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CDB" w:rsidRPr="00092ED8" w:rsidRDefault="005F6CDB" w:rsidP="005F6CDB">
      <w:pPr>
        <w:pStyle w:val="Titre1"/>
        <w:rPr>
          <w:rFonts w:asciiTheme="minorHAnsi" w:hAnsiTheme="minorHAnsi" w:cstheme="minorHAnsi"/>
          <w:sz w:val="22"/>
          <w:szCs w:val="22"/>
        </w:rPr>
      </w:pPr>
      <w:r w:rsidRPr="00092ED8">
        <w:rPr>
          <w:rFonts w:asciiTheme="minorHAnsi" w:hAnsiTheme="minorHAnsi" w:cstheme="minorHAnsi"/>
          <w:sz w:val="22"/>
          <w:szCs w:val="22"/>
        </w:rPr>
        <w:t>COMMUNE DE PAULE</w:t>
      </w:r>
    </w:p>
    <w:p w:rsidR="005F6CDB" w:rsidRPr="00092ED8" w:rsidRDefault="005F6CDB" w:rsidP="005F6CDB">
      <w:pPr>
        <w:jc w:val="center"/>
        <w:rPr>
          <w:rFonts w:asciiTheme="minorHAnsi" w:hAnsiTheme="minorHAnsi" w:cstheme="minorHAnsi"/>
          <w:sz w:val="22"/>
          <w:szCs w:val="22"/>
        </w:rPr>
      </w:pPr>
    </w:p>
    <w:p w:rsidR="005F6CDB" w:rsidRPr="00092ED8" w:rsidRDefault="005F6CDB" w:rsidP="005F6CDB">
      <w:pPr>
        <w:pStyle w:val="Titre1"/>
        <w:rPr>
          <w:rFonts w:asciiTheme="minorHAnsi" w:hAnsiTheme="minorHAnsi" w:cstheme="minorHAnsi"/>
          <w:b/>
          <w:sz w:val="22"/>
          <w:szCs w:val="22"/>
        </w:rPr>
      </w:pPr>
      <w:r w:rsidRPr="00092ED8">
        <w:rPr>
          <w:rFonts w:asciiTheme="minorHAnsi" w:hAnsiTheme="minorHAnsi" w:cstheme="minorHAnsi"/>
          <w:b/>
          <w:sz w:val="22"/>
          <w:szCs w:val="22"/>
        </w:rPr>
        <w:t xml:space="preserve">COMPTE-RENDU DU CONSEIL MUNICIPAL - SEANCE DU </w:t>
      </w:r>
      <w:r w:rsidR="00092ED8" w:rsidRPr="00092ED8">
        <w:rPr>
          <w:rFonts w:asciiTheme="minorHAnsi" w:hAnsiTheme="minorHAnsi" w:cstheme="minorHAnsi"/>
          <w:b/>
          <w:sz w:val="22"/>
          <w:szCs w:val="22"/>
        </w:rPr>
        <w:t>27 MAI</w:t>
      </w:r>
      <w:r w:rsidR="00F84FA4" w:rsidRPr="00092ED8">
        <w:rPr>
          <w:rFonts w:asciiTheme="minorHAnsi" w:hAnsiTheme="minorHAnsi" w:cstheme="minorHAnsi"/>
          <w:b/>
          <w:sz w:val="22"/>
          <w:szCs w:val="22"/>
        </w:rPr>
        <w:t xml:space="preserve"> 2025</w:t>
      </w:r>
      <w:r w:rsidRPr="00092ED8">
        <w:rPr>
          <w:rFonts w:asciiTheme="minorHAnsi" w:hAnsiTheme="minorHAnsi" w:cstheme="minorHAnsi"/>
          <w:b/>
          <w:sz w:val="22"/>
          <w:szCs w:val="22"/>
        </w:rPr>
        <w:t>.</w:t>
      </w:r>
    </w:p>
    <w:p w:rsidR="005F6CDB" w:rsidRPr="00092ED8" w:rsidRDefault="005F6CDB" w:rsidP="005F6CDB">
      <w:pPr>
        <w:rPr>
          <w:rFonts w:asciiTheme="minorHAnsi" w:hAnsiTheme="minorHAnsi" w:cstheme="minorHAnsi"/>
          <w:sz w:val="22"/>
          <w:szCs w:val="22"/>
        </w:rPr>
      </w:pPr>
    </w:p>
    <w:tbl>
      <w:tblPr>
        <w:tblW w:w="11057" w:type="dxa"/>
        <w:tblInd w:w="-984" w:type="dxa"/>
        <w:tblLook w:val="0000" w:firstRow="0" w:lastRow="0" w:firstColumn="0" w:lastColumn="0" w:noHBand="0" w:noVBand="0"/>
      </w:tblPr>
      <w:tblGrid>
        <w:gridCol w:w="2552"/>
        <w:gridCol w:w="8505"/>
      </w:tblGrid>
      <w:tr w:rsidR="005F6CDB" w:rsidRPr="00092ED8" w:rsidTr="008F16D5">
        <w:tc>
          <w:tcPr>
            <w:tcW w:w="2552" w:type="dxa"/>
            <w:tcBorders>
              <w:right w:val="single" w:sz="6" w:space="0" w:color="auto"/>
            </w:tcBorders>
          </w:tcPr>
          <w:p w:rsidR="005F6CDB"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sz w:val="22"/>
                <w:szCs w:val="22"/>
                <w:u w:val="single"/>
              </w:rPr>
              <w:t>Date de convocation</w:t>
            </w:r>
            <w:r w:rsidRPr="00092ED8">
              <w:rPr>
                <w:rFonts w:asciiTheme="minorHAnsi" w:hAnsiTheme="minorHAnsi" w:cstheme="minorHAnsi"/>
                <w:sz w:val="22"/>
                <w:szCs w:val="22"/>
              </w:rPr>
              <w:t xml:space="preserve"> :</w:t>
            </w:r>
          </w:p>
          <w:p w:rsidR="005F6CDB" w:rsidRPr="00092ED8" w:rsidRDefault="00092ED8" w:rsidP="00092F0A">
            <w:pPr>
              <w:pStyle w:val="Textepardf"/>
              <w:rPr>
                <w:rFonts w:asciiTheme="minorHAnsi" w:hAnsiTheme="minorHAnsi" w:cstheme="minorHAnsi"/>
                <w:sz w:val="22"/>
                <w:szCs w:val="22"/>
              </w:rPr>
            </w:pPr>
            <w:r w:rsidRPr="00092ED8">
              <w:rPr>
                <w:rFonts w:asciiTheme="minorHAnsi" w:hAnsiTheme="minorHAnsi" w:cstheme="minorHAnsi"/>
                <w:sz w:val="22"/>
                <w:szCs w:val="22"/>
              </w:rPr>
              <w:t>19 mai</w:t>
            </w:r>
            <w:r w:rsidR="00152DFD" w:rsidRPr="00092ED8">
              <w:rPr>
                <w:rFonts w:asciiTheme="minorHAnsi" w:hAnsiTheme="minorHAnsi" w:cstheme="minorHAnsi"/>
                <w:sz w:val="22"/>
                <w:szCs w:val="22"/>
              </w:rPr>
              <w:t xml:space="preserve"> 2025</w:t>
            </w:r>
          </w:p>
          <w:p w:rsidR="005F6CDB"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sz w:val="22"/>
                <w:szCs w:val="22"/>
                <w:u w:val="single"/>
              </w:rPr>
              <w:t>Date d’affichage</w:t>
            </w:r>
            <w:r w:rsidRPr="00092ED8">
              <w:rPr>
                <w:rFonts w:asciiTheme="minorHAnsi" w:hAnsiTheme="minorHAnsi" w:cstheme="minorHAnsi"/>
                <w:sz w:val="22"/>
                <w:szCs w:val="22"/>
              </w:rPr>
              <w:t xml:space="preserve"> :</w:t>
            </w:r>
          </w:p>
          <w:p w:rsidR="005F6CDB" w:rsidRPr="00092ED8" w:rsidRDefault="00092ED8" w:rsidP="00092F0A">
            <w:pPr>
              <w:pStyle w:val="Textepardf"/>
              <w:rPr>
                <w:rFonts w:asciiTheme="minorHAnsi" w:hAnsiTheme="minorHAnsi" w:cstheme="minorHAnsi"/>
                <w:sz w:val="22"/>
                <w:szCs w:val="22"/>
              </w:rPr>
            </w:pPr>
            <w:r w:rsidRPr="00092ED8">
              <w:rPr>
                <w:rFonts w:asciiTheme="minorHAnsi" w:hAnsiTheme="minorHAnsi" w:cstheme="minorHAnsi"/>
                <w:sz w:val="22"/>
                <w:szCs w:val="22"/>
              </w:rPr>
              <w:t>19 mai</w:t>
            </w:r>
            <w:r w:rsidR="00152DFD" w:rsidRPr="00092ED8">
              <w:rPr>
                <w:rFonts w:asciiTheme="minorHAnsi" w:hAnsiTheme="minorHAnsi" w:cstheme="minorHAnsi"/>
                <w:sz w:val="22"/>
                <w:szCs w:val="22"/>
              </w:rPr>
              <w:t xml:space="preserve"> 2025</w:t>
            </w:r>
          </w:p>
          <w:p w:rsidR="005F6CDB"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sz w:val="22"/>
                <w:szCs w:val="22"/>
                <w:u w:val="single"/>
              </w:rPr>
              <w:t>Nombre de membres en</w:t>
            </w:r>
            <w:r w:rsidRPr="00092ED8">
              <w:rPr>
                <w:rFonts w:asciiTheme="minorHAnsi" w:hAnsiTheme="minorHAnsi" w:cstheme="minorHAnsi"/>
                <w:sz w:val="22"/>
                <w:szCs w:val="22"/>
              </w:rPr>
              <w:t xml:space="preserve"> </w:t>
            </w:r>
            <w:r w:rsidRPr="00092ED8">
              <w:rPr>
                <w:rFonts w:asciiTheme="minorHAnsi" w:hAnsiTheme="minorHAnsi" w:cstheme="minorHAnsi"/>
                <w:sz w:val="22"/>
                <w:szCs w:val="22"/>
                <w:u w:val="single"/>
              </w:rPr>
              <w:t>exercice</w:t>
            </w:r>
            <w:r w:rsidRPr="00092ED8">
              <w:rPr>
                <w:rFonts w:asciiTheme="minorHAnsi" w:hAnsiTheme="minorHAnsi" w:cstheme="minorHAnsi"/>
                <w:sz w:val="22"/>
                <w:szCs w:val="22"/>
              </w:rPr>
              <w:t xml:space="preserve"> : 15</w:t>
            </w:r>
          </w:p>
          <w:p w:rsidR="005F6CDB" w:rsidRPr="00092ED8" w:rsidRDefault="000E1B45" w:rsidP="00092F0A">
            <w:pPr>
              <w:pStyle w:val="Textepardf"/>
              <w:rPr>
                <w:rFonts w:asciiTheme="minorHAnsi" w:hAnsiTheme="minorHAnsi" w:cstheme="minorHAnsi"/>
                <w:sz w:val="22"/>
                <w:szCs w:val="22"/>
              </w:rPr>
            </w:pPr>
            <w:r w:rsidRPr="00092ED8">
              <w:rPr>
                <w:rFonts w:asciiTheme="minorHAnsi" w:hAnsiTheme="minorHAnsi" w:cstheme="minorHAnsi"/>
                <w:sz w:val="22"/>
                <w:szCs w:val="22"/>
              </w:rPr>
              <w:t>présents : 1</w:t>
            </w:r>
            <w:r w:rsidR="00092ED8" w:rsidRPr="00092ED8">
              <w:rPr>
                <w:rFonts w:asciiTheme="minorHAnsi" w:hAnsiTheme="minorHAnsi" w:cstheme="minorHAnsi"/>
                <w:sz w:val="22"/>
                <w:szCs w:val="22"/>
              </w:rPr>
              <w:t>1</w:t>
            </w:r>
            <w:r w:rsidR="005F6CDB" w:rsidRPr="00092ED8">
              <w:rPr>
                <w:rFonts w:asciiTheme="minorHAnsi" w:hAnsiTheme="minorHAnsi" w:cstheme="minorHAnsi"/>
                <w:sz w:val="22"/>
                <w:szCs w:val="22"/>
              </w:rPr>
              <w:t xml:space="preserve">  </w:t>
            </w:r>
          </w:p>
          <w:p w:rsidR="005F6CDB" w:rsidRPr="00092ED8" w:rsidRDefault="00092ED8" w:rsidP="00092F0A">
            <w:pPr>
              <w:pStyle w:val="Textepardf"/>
              <w:rPr>
                <w:rFonts w:asciiTheme="minorHAnsi" w:hAnsiTheme="minorHAnsi" w:cstheme="minorHAnsi"/>
                <w:sz w:val="22"/>
                <w:szCs w:val="22"/>
              </w:rPr>
            </w:pPr>
            <w:r w:rsidRPr="00092ED8">
              <w:rPr>
                <w:rFonts w:asciiTheme="minorHAnsi" w:hAnsiTheme="minorHAnsi" w:cstheme="minorHAnsi"/>
                <w:sz w:val="22"/>
                <w:szCs w:val="22"/>
              </w:rPr>
              <w:t>votants : 11</w:t>
            </w:r>
          </w:p>
        </w:tc>
        <w:tc>
          <w:tcPr>
            <w:tcW w:w="8505" w:type="dxa"/>
            <w:tcBorders>
              <w:left w:val="single" w:sz="6" w:space="0" w:color="auto"/>
            </w:tcBorders>
          </w:tcPr>
          <w:p w:rsidR="005F6CDB" w:rsidRPr="00092ED8" w:rsidRDefault="008F16D5" w:rsidP="00092F0A">
            <w:pPr>
              <w:pStyle w:val="Textepardf"/>
              <w:jc w:val="both"/>
              <w:rPr>
                <w:rFonts w:asciiTheme="minorHAnsi" w:hAnsiTheme="minorHAnsi" w:cstheme="minorHAnsi"/>
                <w:sz w:val="22"/>
                <w:szCs w:val="22"/>
              </w:rPr>
            </w:pPr>
            <w:r w:rsidRPr="00092ED8">
              <w:rPr>
                <w:rFonts w:asciiTheme="minorHAnsi" w:hAnsiTheme="minorHAnsi" w:cstheme="minorHAnsi"/>
                <w:sz w:val="22"/>
                <w:szCs w:val="22"/>
              </w:rPr>
              <w:t>L’an deux mille vingt-cinq</w:t>
            </w:r>
            <w:r w:rsidR="005F6CDB" w:rsidRPr="00092ED8">
              <w:rPr>
                <w:rFonts w:asciiTheme="minorHAnsi" w:hAnsiTheme="minorHAnsi" w:cstheme="minorHAnsi"/>
                <w:sz w:val="22"/>
                <w:szCs w:val="22"/>
              </w:rPr>
              <w:t xml:space="preserve">, le </w:t>
            </w:r>
            <w:r w:rsidR="00092ED8" w:rsidRPr="00092ED8">
              <w:rPr>
                <w:rFonts w:asciiTheme="minorHAnsi" w:hAnsiTheme="minorHAnsi" w:cstheme="minorHAnsi"/>
                <w:sz w:val="22"/>
                <w:szCs w:val="22"/>
              </w:rPr>
              <w:t>vingt-sept mai</w:t>
            </w:r>
            <w:r w:rsidR="005F6CDB" w:rsidRPr="00092ED8">
              <w:rPr>
                <w:rFonts w:asciiTheme="minorHAnsi" w:hAnsiTheme="minorHAnsi" w:cstheme="minorHAnsi"/>
                <w:sz w:val="22"/>
                <w:szCs w:val="22"/>
              </w:rPr>
              <w:t xml:space="preserve"> à </w:t>
            </w:r>
            <w:r w:rsidR="00092ED8" w:rsidRPr="00092ED8">
              <w:rPr>
                <w:rFonts w:asciiTheme="minorHAnsi" w:hAnsiTheme="minorHAnsi" w:cstheme="minorHAnsi"/>
                <w:sz w:val="22"/>
                <w:szCs w:val="22"/>
              </w:rPr>
              <w:t>vingt</w:t>
            </w:r>
            <w:r w:rsidR="005F6CDB" w:rsidRPr="00092ED8">
              <w:rPr>
                <w:rFonts w:asciiTheme="minorHAnsi" w:hAnsiTheme="minorHAnsi" w:cstheme="minorHAnsi"/>
                <w:sz w:val="22"/>
                <w:szCs w:val="22"/>
              </w:rPr>
              <w:t xml:space="preserve"> heures, le Conseil Municipal, légalement convoqué, s’est réuni en séance publique, sous la présidence de Mme Christel GUILLERM, Maire.</w:t>
            </w:r>
          </w:p>
          <w:p w:rsidR="005F6CDB"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b/>
                <w:sz w:val="22"/>
                <w:szCs w:val="22"/>
                <w:u w:val="single"/>
              </w:rPr>
              <w:t>Etaient présents</w:t>
            </w:r>
            <w:r w:rsidRPr="00092ED8">
              <w:rPr>
                <w:rFonts w:asciiTheme="minorHAnsi" w:hAnsiTheme="minorHAnsi" w:cstheme="minorHAnsi"/>
                <w:sz w:val="22"/>
                <w:szCs w:val="22"/>
              </w:rPr>
              <w:t xml:space="preserve"> :   Mme LE GUENNEC, adjoint </w:t>
            </w:r>
          </w:p>
          <w:p w:rsidR="008F16D5"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sz w:val="22"/>
                <w:szCs w:val="22"/>
              </w:rPr>
              <w:t xml:space="preserve">                                   </w:t>
            </w:r>
            <w:r w:rsidR="008F16D5" w:rsidRPr="00092ED8">
              <w:rPr>
                <w:rFonts w:asciiTheme="minorHAnsi" w:hAnsiTheme="minorHAnsi" w:cstheme="minorHAnsi"/>
                <w:sz w:val="22"/>
                <w:szCs w:val="22"/>
              </w:rPr>
              <w:t>M. SPARFEL, adjoint</w:t>
            </w:r>
          </w:p>
          <w:p w:rsidR="005F6CDB" w:rsidRPr="00092ED8" w:rsidRDefault="008F16D5" w:rsidP="00092F0A">
            <w:pPr>
              <w:pStyle w:val="Textepardf"/>
              <w:rPr>
                <w:rFonts w:asciiTheme="minorHAnsi" w:hAnsiTheme="minorHAnsi" w:cstheme="minorHAnsi"/>
                <w:sz w:val="22"/>
                <w:szCs w:val="22"/>
              </w:rPr>
            </w:pPr>
            <w:r w:rsidRPr="00092ED8">
              <w:rPr>
                <w:rFonts w:asciiTheme="minorHAnsi" w:hAnsiTheme="minorHAnsi" w:cstheme="minorHAnsi"/>
                <w:sz w:val="22"/>
                <w:szCs w:val="22"/>
              </w:rPr>
              <w:t xml:space="preserve">                                   </w:t>
            </w:r>
            <w:r w:rsidR="000E1B45" w:rsidRPr="00092ED8">
              <w:rPr>
                <w:rFonts w:asciiTheme="minorHAnsi" w:hAnsiTheme="minorHAnsi" w:cstheme="minorHAnsi"/>
                <w:sz w:val="22"/>
                <w:szCs w:val="22"/>
              </w:rPr>
              <w:t>Mmes ROSLAGADEC, HOUSSIER</w:t>
            </w:r>
            <w:r w:rsidRPr="00092ED8">
              <w:rPr>
                <w:rFonts w:asciiTheme="minorHAnsi" w:hAnsiTheme="minorHAnsi" w:cstheme="minorHAnsi"/>
                <w:sz w:val="22"/>
                <w:szCs w:val="22"/>
              </w:rPr>
              <w:t xml:space="preserve">, </w:t>
            </w:r>
            <w:r w:rsidR="00092ED8" w:rsidRPr="00092ED8">
              <w:rPr>
                <w:rFonts w:asciiTheme="minorHAnsi" w:hAnsiTheme="minorHAnsi" w:cstheme="minorHAnsi"/>
                <w:sz w:val="22"/>
                <w:szCs w:val="22"/>
              </w:rPr>
              <w:t>PELLIN</w:t>
            </w:r>
          </w:p>
          <w:p w:rsidR="005F6CDB"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sz w:val="22"/>
                <w:szCs w:val="22"/>
              </w:rPr>
              <w:t xml:space="preserve">                                  </w:t>
            </w:r>
            <w:r w:rsidR="00C55903" w:rsidRPr="00092ED8">
              <w:rPr>
                <w:rFonts w:asciiTheme="minorHAnsi" w:hAnsiTheme="minorHAnsi" w:cstheme="minorHAnsi"/>
                <w:sz w:val="22"/>
                <w:szCs w:val="22"/>
              </w:rPr>
              <w:t xml:space="preserve"> </w:t>
            </w:r>
            <w:r w:rsidRPr="00092ED8">
              <w:rPr>
                <w:rFonts w:asciiTheme="minorHAnsi" w:hAnsiTheme="minorHAnsi" w:cstheme="minorHAnsi"/>
                <w:sz w:val="22"/>
                <w:szCs w:val="22"/>
              </w:rPr>
              <w:t>MM. KERLIR, COLLIOU, LE BORGNE, QUILLIOU,</w:t>
            </w:r>
          </w:p>
          <w:p w:rsidR="005F6CDB"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sz w:val="22"/>
                <w:szCs w:val="22"/>
              </w:rPr>
              <w:t xml:space="preserve">                                   </w:t>
            </w:r>
            <w:r w:rsidR="00C55903" w:rsidRPr="00092ED8">
              <w:rPr>
                <w:rFonts w:asciiTheme="minorHAnsi" w:hAnsiTheme="minorHAnsi" w:cstheme="minorHAnsi"/>
                <w:sz w:val="22"/>
                <w:szCs w:val="22"/>
              </w:rPr>
              <w:t xml:space="preserve"> </w:t>
            </w:r>
            <w:r w:rsidR="00092ED8" w:rsidRPr="00092ED8">
              <w:rPr>
                <w:rFonts w:asciiTheme="minorHAnsi" w:hAnsiTheme="minorHAnsi" w:cstheme="minorHAnsi"/>
                <w:sz w:val="22"/>
                <w:szCs w:val="22"/>
              </w:rPr>
              <w:t>DELANGUE,</w:t>
            </w:r>
          </w:p>
          <w:p w:rsidR="005F6CDB" w:rsidRPr="00092ED8" w:rsidRDefault="005F6CDB" w:rsidP="00092F0A">
            <w:pPr>
              <w:pStyle w:val="Textepardf"/>
              <w:rPr>
                <w:rFonts w:asciiTheme="minorHAnsi" w:hAnsiTheme="minorHAnsi" w:cstheme="minorHAnsi"/>
                <w:sz w:val="22"/>
                <w:szCs w:val="22"/>
              </w:rPr>
            </w:pPr>
          </w:p>
          <w:p w:rsidR="00092ED8" w:rsidRPr="00092ED8" w:rsidRDefault="005F6CDB" w:rsidP="00092F0A">
            <w:pPr>
              <w:pStyle w:val="Textepardf"/>
              <w:ind w:left="2018" w:hanging="1984"/>
              <w:rPr>
                <w:rFonts w:asciiTheme="minorHAnsi" w:hAnsiTheme="minorHAnsi" w:cstheme="minorHAnsi"/>
                <w:sz w:val="22"/>
                <w:szCs w:val="22"/>
              </w:rPr>
            </w:pPr>
            <w:r w:rsidRPr="00092ED8">
              <w:rPr>
                <w:rFonts w:asciiTheme="minorHAnsi" w:hAnsiTheme="minorHAnsi" w:cstheme="minorHAnsi"/>
                <w:b/>
                <w:sz w:val="22"/>
                <w:szCs w:val="22"/>
                <w:u w:val="single"/>
              </w:rPr>
              <w:t>Absents</w:t>
            </w:r>
            <w:r w:rsidRPr="00092ED8">
              <w:rPr>
                <w:rFonts w:asciiTheme="minorHAnsi" w:hAnsiTheme="minorHAnsi" w:cstheme="minorHAnsi"/>
                <w:b/>
                <w:sz w:val="22"/>
                <w:szCs w:val="22"/>
              </w:rPr>
              <w:t> :</w:t>
            </w:r>
            <w:r w:rsidRPr="00092ED8">
              <w:rPr>
                <w:rFonts w:asciiTheme="minorHAnsi" w:hAnsiTheme="minorHAnsi" w:cstheme="minorHAnsi"/>
                <w:sz w:val="22"/>
                <w:szCs w:val="22"/>
              </w:rPr>
              <w:t xml:space="preserve">                </w:t>
            </w:r>
            <w:r w:rsidR="00C55903" w:rsidRPr="00092ED8">
              <w:rPr>
                <w:rFonts w:asciiTheme="minorHAnsi" w:hAnsiTheme="minorHAnsi" w:cstheme="minorHAnsi"/>
                <w:sz w:val="22"/>
                <w:szCs w:val="22"/>
              </w:rPr>
              <w:t xml:space="preserve">  </w:t>
            </w:r>
            <w:r w:rsidRPr="00092ED8">
              <w:rPr>
                <w:rFonts w:asciiTheme="minorHAnsi" w:hAnsiTheme="minorHAnsi" w:cstheme="minorHAnsi"/>
                <w:sz w:val="22"/>
                <w:szCs w:val="22"/>
              </w:rPr>
              <w:t xml:space="preserve"> Mme </w:t>
            </w:r>
            <w:r w:rsidR="00092ED8" w:rsidRPr="00092ED8">
              <w:rPr>
                <w:rFonts w:asciiTheme="minorHAnsi" w:hAnsiTheme="minorHAnsi" w:cstheme="minorHAnsi"/>
                <w:sz w:val="22"/>
                <w:szCs w:val="22"/>
              </w:rPr>
              <w:t xml:space="preserve">Isabelle CORNU, </w:t>
            </w:r>
            <w:r w:rsidRPr="00092ED8">
              <w:rPr>
                <w:rFonts w:asciiTheme="minorHAnsi" w:hAnsiTheme="minorHAnsi" w:cstheme="minorHAnsi"/>
                <w:sz w:val="22"/>
                <w:szCs w:val="22"/>
              </w:rPr>
              <w:t>ex</w:t>
            </w:r>
            <w:r w:rsidR="00C55903" w:rsidRPr="00092ED8">
              <w:rPr>
                <w:rFonts w:asciiTheme="minorHAnsi" w:hAnsiTheme="minorHAnsi" w:cstheme="minorHAnsi"/>
                <w:sz w:val="22"/>
                <w:szCs w:val="22"/>
              </w:rPr>
              <w:t>cusée,</w:t>
            </w:r>
            <w:r w:rsidR="00092ED8" w:rsidRPr="00092ED8">
              <w:rPr>
                <w:rFonts w:asciiTheme="minorHAnsi" w:hAnsiTheme="minorHAnsi" w:cstheme="minorHAnsi"/>
                <w:sz w:val="22"/>
                <w:szCs w:val="22"/>
              </w:rPr>
              <w:t xml:space="preserve"> Mme Vanessa TASSET</w:t>
            </w:r>
          </w:p>
          <w:p w:rsidR="005F6CDB" w:rsidRPr="00092ED8" w:rsidRDefault="00092ED8" w:rsidP="00092F0A">
            <w:pPr>
              <w:pStyle w:val="Textepardf"/>
              <w:ind w:left="2018" w:hanging="1984"/>
              <w:rPr>
                <w:rFonts w:asciiTheme="minorHAnsi" w:hAnsiTheme="minorHAnsi" w:cstheme="minorHAnsi"/>
                <w:sz w:val="22"/>
                <w:szCs w:val="22"/>
              </w:rPr>
            </w:pPr>
            <w:r w:rsidRPr="00092ED8">
              <w:rPr>
                <w:rFonts w:asciiTheme="minorHAnsi" w:hAnsiTheme="minorHAnsi" w:cstheme="minorHAnsi"/>
                <w:b/>
                <w:sz w:val="22"/>
                <w:szCs w:val="22"/>
                <w:u w:val="single"/>
              </w:rPr>
              <w:t xml:space="preserve">     </w:t>
            </w:r>
            <w:r w:rsidR="008F16D5" w:rsidRPr="00092ED8">
              <w:rPr>
                <w:rFonts w:asciiTheme="minorHAnsi" w:hAnsiTheme="minorHAnsi" w:cstheme="minorHAnsi"/>
                <w:sz w:val="22"/>
                <w:szCs w:val="22"/>
              </w:rPr>
              <w:t xml:space="preserve">                               </w:t>
            </w:r>
            <w:r w:rsidRPr="00092ED8">
              <w:rPr>
                <w:rFonts w:asciiTheme="minorHAnsi" w:hAnsiTheme="minorHAnsi" w:cstheme="minorHAnsi"/>
                <w:sz w:val="22"/>
                <w:szCs w:val="22"/>
              </w:rPr>
              <w:t>M. Morgan LE CRAS, excusé, M. Guillaume PENNEC</w:t>
            </w:r>
          </w:p>
          <w:p w:rsidR="005F6CDB" w:rsidRPr="00092ED8" w:rsidRDefault="005F6CDB" w:rsidP="00092F0A">
            <w:pPr>
              <w:pStyle w:val="Textepardf"/>
              <w:rPr>
                <w:rFonts w:asciiTheme="minorHAnsi" w:hAnsiTheme="minorHAnsi" w:cstheme="minorHAnsi"/>
                <w:sz w:val="22"/>
                <w:szCs w:val="22"/>
              </w:rPr>
            </w:pPr>
            <w:r w:rsidRPr="00092ED8">
              <w:rPr>
                <w:rFonts w:asciiTheme="minorHAnsi" w:hAnsiTheme="minorHAnsi" w:cstheme="minorHAnsi"/>
                <w:sz w:val="22"/>
                <w:szCs w:val="22"/>
              </w:rPr>
              <w:t xml:space="preserve">                                                                                                    </w:t>
            </w:r>
          </w:p>
          <w:p w:rsidR="005F6CDB" w:rsidRPr="00092ED8" w:rsidRDefault="005F6CDB" w:rsidP="00092ED8">
            <w:pPr>
              <w:pStyle w:val="Textepardf"/>
              <w:rPr>
                <w:rFonts w:asciiTheme="minorHAnsi" w:hAnsiTheme="minorHAnsi" w:cstheme="minorHAnsi"/>
                <w:sz w:val="22"/>
                <w:szCs w:val="22"/>
              </w:rPr>
            </w:pPr>
            <w:r w:rsidRPr="00092ED8">
              <w:rPr>
                <w:rFonts w:asciiTheme="minorHAnsi" w:hAnsiTheme="minorHAnsi" w:cstheme="minorHAnsi"/>
                <w:b/>
                <w:sz w:val="22"/>
                <w:szCs w:val="22"/>
                <w:u w:val="single"/>
              </w:rPr>
              <w:t xml:space="preserve">Secrétaire de séance </w:t>
            </w:r>
            <w:r w:rsidRPr="00092ED8">
              <w:rPr>
                <w:rFonts w:asciiTheme="minorHAnsi" w:hAnsiTheme="minorHAnsi" w:cstheme="minorHAnsi"/>
                <w:sz w:val="22"/>
                <w:szCs w:val="22"/>
              </w:rPr>
              <w:t>: M</w:t>
            </w:r>
            <w:r w:rsidR="00092ED8" w:rsidRPr="00092ED8">
              <w:rPr>
                <w:rFonts w:asciiTheme="minorHAnsi" w:hAnsiTheme="minorHAnsi" w:cstheme="minorHAnsi"/>
                <w:sz w:val="22"/>
                <w:szCs w:val="22"/>
              </w:rPr>
              <w:t>onsieur Thibaud COLLIOU</w:t>
            </w:r>
          </w:p>
        </w:tc>
      </w:tr>
      <w:tr w:rsidR="008F16D5" w:rsidRPr="00092ED8" w:rsidTr="005F6CDB">
        <w:tc>
          <w:tcPr>
            <w:tcW w:w="2552" w:type="dxa"/>
            <w:tcBorders>
              <w:bottom w:val="single" w:sz="6" w:space="0" w:color="auto"/>
              <w:right w:val="single" w:sz="6" w:space="0" w:color="auto"/>
            </w:tcBorders>
          </w:tcPr>
          <w:p w:rsidR="008F16D5" w:rsidRPr="00092ED8" w:rsidRDefault="008F16D5" w:rsidP="00092F0A">
            <w:pPr>
              <w:pStyle w:val="Textepardf"/>
              <w:rPr>
                <w:rFonts w:asciiTheme="minorHAnsi" w:hAnsiTheme="minorHAnsi" w:cstheme="minorHAnsi"/>
                <w:sz w:val="22"/>
                <w:szCs w:val="22"/>
                <w:u w:val="single"/>
              </w:rPr>
            </w:pPr>
          </w:p>
        </w:tc>
        <w:tc>
          <w:tcPr>
            <w:tcW w:w="8505" w:type="dxa"/>
            <w:tcBorders>
              <w:left w:val="single" w:sz="6" w:space="0" w:color="auto"/>
              <w:bottom w:val="single" w:sz="6" w:space="0" w:color="auto"/>
            </w:tcBorders>
          </w:tcPr>
          <w:p w:rsidR="008F16D5" w:rsidRPr="00092ED8" w:rsidRDefault="008F16D5" w:rsidP="00092F0A">
            <w:pPr>
              <w:pStyle w:val="Textepardf"/>
              <w:jc w:val="both"/>
              <w:rPr>
                <w:rFonts w:asciiTheme="minorHAnsi" w:hAnsiTheme="minorHAnsi" w:cstheme="minorHAnsi"/>
                <w:sz w:val="22"/>
                <w:szCs w:val="22"/>
              </w:rPr>
            </w:pPr>
          </w:p>
        </w:tc>
      </w:tr>
    </w:tbl>
    <w:p w:rsidR="00DC5E50" w:rsidRPr="00092ED8" w:rsidRDefault="00DC5E50">
      <w:pPr>
        <w:rPr>
          <w:rFonts w:asciiTheme="minorHAnsi" w:hAnsiTheme="minorHAnsi" w:cstheme="minorHAnsi"/>
          <w:sz w:val="22"/>
          <w:szCs w:val="22"/>
        </w:rPr>
      </w:pPr>
    </w:p>
    <w:p w:rsidR="005F6CDB" w:rsidRPr="00092ED8" w:rsidRDefault="005F6CDB">
      <w:pPr>
        <w:rPr>
          <w:rFonts w:asciiTheme="minorHAnsi" w:hAnsiTheme="minorHAnsi" w:cstheme="minorHAnsi"/>
          <w:sz w:val="22"/>
          <w:szCs w:val="22"/>
        </w:rPr>
      </w:pPr>
    </w:p>
    <w:p w:rsidR="005F6CDB" w:rsidRPr="00092ED8" w:rsidRDefault="005F6CDB" w:rsidP="0024680C">
      <w:pPr>
        <w:pStyle w:val="Textepardf"/>
        <w:jc w:val="both"/>
        <w:rPr>
          <w:rFonts w:asciiTheme="minorHAnsi" w:hAnsiTheme="minorHAnsi" w:cstheme="minorHAnsi"/>
          <w:sz w:val="22"/>
          <w:szCs w:val="22"/>
          <w:u w:val="single"/>
        </w:rPr>
      </w:pPr>
      <w:r w:rsidRPr="00092ED8">
        <w:rPr>
          <w:rFonts w:asciiTheme="minorHAnsi" w:hAnsiTheme="minorHAnsi" w:cstheme="minorHAnsi"/>
          <w:sz w:val="22"/>
          <w:szCs w:val="22"/>
          <w:u w:val="single"/>
        </w:rPr>
        <w:t>Délibération n°202</w:t>
      </w:r>
      <w:r w:rsidR="00152DFD" w:rsidRPr="00092ED8">
        <w:rPr>
          <w:rFonts w:asciiTheme="minorHAnsi" w:hAnsiTheme="minorHAnsi" w:cstheme="minorHAnsi"/>
          <w:sz w:val="22"/>
          <w:szCs w:val="22"/>
          <w:u w:val="single"/>
        </w:rPr>
        <w:t>5</w:t>
      </w:r>
      <w:r w:rsidRPr="00092ED8">
        <w:rPr>
          <w:rFonts w:asciiTheme="minorHAnsi" w:hAnsiTheme="minorHAnsi" w:cstheme="minorHAnsi"/>
          <w:sz w:val="22"/>
          <w:szCs w:val="22"/>
          <w:u w:val="single"/>
        </w:rPr>
        <w:t>-</w:t>
      </w:r>
      <w:r w:rsidR="00092ED8" w:rsidRPr="00092ED8">
        <w:rPr>
          <w:rFonts w:asciiTheme="minorHAnsi" w:hAnsiTheme="minorHAnsi" w:cstheme="minorHAnsi"/>
          <w:sz w:val="22"/>
          <w:szCs w:val="22"/>
          <w:u w:val="single"/>
        </w:rPr>
        <w:t>20</w:t>
      </w:r>
      <w:r w:rsidRPr="00092ED8">
        <w:rPr>
          <w:rFonts w:asciiTheme="minorHAnsi" w:hAnsiTheme="minorHAnsi" w:cstheme="minorHAnsi"/>
          <w:sz w:val="22"/>
          <w:szCs w:val="22"/>
          <w:u w:val="single"/>
        </w:rPr>
        <w:t xml:space="preserve"> : </w:t>
      </w:r>
      <w:r w:rsidR="00092ED8" w:rsidRPr="00092ED8">
        <w:rPr>
          <w:rFonts w:asciiTheme="minorHAnsi" w:hAnsiTheme="minorHAnsi" w:cstheme="minorHAnsi"/>
          <w:sz w:val="22"/>
          <w:szCs w:val="22"/>
          <w:u w:val="single"/>
        </w:rPr>
        <w:t>Programme de voirie 2025 : Attribution du marché</w:t>
      </w:r>
      <w:r w:rsidR="00FD4480" w:rsidRPr="00092ED8">
        <w:rPr>
          <w:rFonts w:asciiTheme="minorHAnsi" w:hAnsiTheme="minorHAnsi" w:cstheme="minorHAnsi"/>
          <w:sz w:val="22"/>
          <w:szCs w:val="22"/>
          <w:u w:val="single"/>
        </w:rPr>
        <w:t>.</w:t>
      </w:r>
    </w:p>
    <w:p w:rsidR="005F6CDB" w:rsidRPr="00092ED8" w:rsidRDefault="005F6CDB" w:rsidP="0024680C">
      <w:pPr>
        <w:jc w:val="both"/>
        <w:rPr>
          <w:rFonts w:asciiTheme="minorHAnsi" w:hAnsiTheme="minorHAnsi" w:cstheme="minorHAnsi"/>
          <w:sz w:val="22"/>
          <w:szCs w:val="22"/>
        </w:rPr>
      </w:pPr>
    </w:p>
    <w:p w:rsidR="00092ED8" w:rsidRPr="00092ED8" w:rsidRDefault="00092ED8" w:rsidP="00092ED8">
      <w:pPr>
        <w:jc w:val="both"/>
        <w:rPr>
          <w:rFonts w:asciiTheme="minorHAnsi" w:hAnsiTheme="minorHAnsi" w:cstheme="minorHAnsi"/>
          <w:sz w:val="22"/>
          <w:szCs w:val="22"/>
        </w:rPr>
      </w:pPr>
      <w:r w:rsidRPr="00092ED8">
        <w:rPr>
          <w:rFonts w:asciiTheme="minorHAnsi" w:hAnsiTheme="minorHAnsi" w:cstheme="minorHAnsi"/>
          <w:sz w:val="22"/>
          <w:szCs w:val="22"/>
        </w:rPr>
        <w:t>Le conseil municipal, après avoir examiné les propositions reçues suite à l’appel d’offres concernant le programme voirie 2025 et délibéré :</w:t>
      </w:r>
    </w:p>
    <w:p w:rsidR="00092ED8" w:rsidRPr="00092ED8" w:rsidRDefault="00092ED8" w:rsidP="00092ED8">
      <w:pPr>
        <w:jc w:val="both"/>
        <w:rPr>
          <w:rFonts w:asciiTheme="minorHAnsi" w:hAnsiTheme="minorHAnsi" w:cstheme="minorHAnsi"/>
          <w:sz w:val="22"/>
          <w:szCs w:val="22"/>
        </w:rPr>
      </w:pPr>
    </w:p>
    <w:p w:rsidR="00092ED8" w:rsidRPr="00092ED8" w:rsidRDefault="00092ED8" w:rsidP="00092ED8">
      <w:pPr>
        <w:numPr>
          <w:ilvl w:val="0"/>
          <w:numId w:val="24"/>
        </w:numPr>
        <w:jc w:val="both"/>
        <w:rPr>
          <w:rFonts w:asciiTheme="minorHAnsi" w:hAnsiTheme="minorHAnsi" w:cstheme="minorHAnsi"/>
          <w:sz w:val="22"/>
          <w:szCs w:val="22"/>
        </w:rPr>
      </w:pPr>
      <w:r w:rsidRPr="00092ED8">
        <w:rPr>
          <w:rFonts w:asciiTheme="minorHAnsi" w:hAnsiTheme="minorHAnsi" w:cstheme="minorHAnsi"/>
          <w:sz w:val="22"/>
          <w:szCs w:val="22"/>
        </w:rPr>
        <w:t>Autorise le Maire à signer le Marché avec la société Pigeon Bretagne Sud, 7 rue Georges Charpak 56700 HENNEBONT pour un montant de 84 816.76 € HT soit 101 780.11 € TTC (tranche ferme et tranche optionnelle)</w:t>
      </w:r>
    </w:p>
    <w:p w:rsidR="00FD4480" w:rsidRPr="00092ED8" w:rsidRDefault="00FD4480" w:rsidP="0024680C">
      <w:pPr>
        <w:jc w:val="both"/>
        <w:rPr>
          <w:rFonts w:asciiTheme="minorHAnsi" w:hAnsiTheme="minorHAnsi" w:cstheme="minorHAnsi"/>
          <w:sz w:val="22"/>
          <w:szCs w:val="22"/>
        </w:rPr>
      </w:pPr>
    </w:p>
    <w:p w:rsidR="00152DFD" w:rsidRPr="00092ED8" w:rsidRDefault="00152DFD" w:rsidP="00FD4480">
      <w:pPr>
        <w:pStyle w:val="NormalWeb"/>
        <w:spacing w:before="0" w:beforeAutospacing="0" w:after="0" w:afterAutospacing="0"/>
        <w:rPr>
          <w:rFonts w:asciiTheme="minorHAnsi" w:hAnsiTheme="minorHAnsi" w:cstheme="minorHAnsi"/>
          <w:sz w:val="22"/>
          <w:szCs w:val="22"/>
        </w:rPr>
      </w:pPr>
    </w:p>
    <w:p w:rsidR="00092ED8" w:rsidRPr="00092ED8" w:rsidRDefault="005F6CDB" w:rsidP="00092ED8">
      <w:pPr>
        <w:pStyle w:val="NormalWeb"/>
        <w:spacing w:before="0" w:beforeAutospacing="0" w:after="0"/>
        <w:jc w:val="both"/>
        <w:rPr>
          <w:rFonts w:asciiTheme="minorHAnsi" w:hAnsiTheme="minorHAnsi" w:cstheme="minorHAnsi"/>
          <w:sz w:val="22"/>
          <w:szCs w:val="22"/>
          <w:u w:val="single"/>
        </w:rPr>
      </w:pPr>
      <w:r w:rsidRPr="00092ED8">
        <w:rPr>
          <w:rFonts w:asciiTheme="minorHAnsi" w:hAnsiTheme="minorHAnsi" w:cstheme="minorHAnsi"/>
          <w:sz w:val="22"/>
          <w:szCs w:val="22"/>
          <w:u w:val="single"/>
        </w:rPr>
        <w:t>Délibération n°202</w:t>
      </w:r>
      <w:r w:rsidR="00152DFD" w:rsidRPr="00092ED8">
        <w:rPr>
          <w:rFonts w:asciiTheme="minorHAnsi" w:hAnsiTheme="minorHAnsi" w:cstheme="minorHAnsi"/>
          <w:sz w:val="22"/>
          <w:szCs w:val="22"/>
          <w:u w:val="single"/>
        </w:rPr>
        <w:t>5</w:t>
      </w:r>
      <w:r w:rsidRPr="00092ED8">
        <w:rPr>
          <w:rFonts w:asciiTheme="minorHAnsi" w:hAnsiTheme="minorHAnsi" w:cstheme="minorHAnsi"/>
          <w:sz w:val="22"/>
          <w:szCs w:val="22"/>
          <w:u w:val="single"/>
        </w:rPr>
        <w:t>-</w:t>
      </w:r>
      <w:r w:rsidR="00092ED8" w:rsidRPr="00092ED8">
        <w:rPr>
          <w:rFonts w:asciiTheme="minorHAnsi" w:hAnsiTheme="minorHAnsi" w:cstheme="minorHAnsi"/>
          <w:sz w:val="22"/>
          <w:szCs w:val="22"/>
          <w:u w:val="single"/>
        </w:rPr>
        <w:t>21</w:t>
      </w:r>
      <w:r w:rsidRPr="00092ED8">
        <w:rPr>
          <w:rFonts w:asciiTheme="minorHAnsi" w:hAnsiTheme="minorHAnsi" w:cstheme="minorHAnsi"/>
          <w:sz w:val="22"/>
          <w:szCs w:val="22"/>
          <w:u w:val="single"/>
        </w:rPr>
        <w:t xml:space="preserve"> : </w:t>
      </w:r>
      <w:r w:rsidR="00092ED8" w:rsidRPr="00092ED8">
        <w:rPr>
          <w:rFonts w:asciiTheme="minorHAnsi" w:hAnsiTheme="minorHAnsi" w:cstheme="minorHAnsi"/>
          <w:sz w:val="22"/>
          <w:szCs w:val="22"/>
          <w:u w:val="single"/>
        </w:rPr>
        <w:t>Rénovation de 9 lanternes d’éclairage public - Programmation Fonds Vert</w:t>
      </w:r>
    </w:p>
    <w:p w:rsidR="00092ED8" w:rsidRPr="00092ED8" w:rsidRDefault="00092ED8" w:rsidP="00092ED8">
      <w:pPr>
        <w:jc w:val="both"/>
        <w:rPr>
          <w:rFonts w:asciiTheme="minorHAnsi" w:hAnsiTheme="minorHAnsi" w:cstheme="minorHAnsi"/>
          <w:sz w:val="22"/>
          <w:szCs w:val="22"/>
        </w:rPr>
      </w:pPr>
      <w:r w:rsidRPr="00092ED8">
        <w:rPr>
          <w:rFonts w:asciiTheme="minorHAnsi" w:hAnsiTheme="minorHAnsi" w:cstheme="minorHAnsi"/>
          <w:sz w:val="22"/>
          <w:szCs w:val="22"/>
        </w:rPr>
        <w:t>Dans le cadre du Fonds Vert, l’Etat souhaite orienter des financements pour accélérer la sobriété énergétique et la modernisation des infrastructures sur notre territoire. Le Syndicat Départemental d’Energies qui est le porteur de projets en tant que maître d’ouvrage de l’éclairage public au bénéfice des collectivités des Côtes d’Armor. Compte tenu de la somme allouée et des critères d’éligibilité définis par l’Etat, le SDE22 priorise la rénovation des lanternes de plus de 35 ans et les foyers responsables de la pollution lumineuse. Il existe 9 lanternes correspondant à ces critères sur la commune de Paule. Le SDE22 participe à la rénovation de l’éclairage public à hauteur de 30% à 35% du coût HT des travaux. La dotation Fonds Vert permettrait ainsi d’abonder ce financement de 15% supplémentaire.</w:t>
      </w:r>
    </w:p>
    <w:p w:rsidR="00092ED8" w:rsidRPr="00092ED8" w:rsidRDefault="00092ED8" w:rsidP="00092ED8">
      <w:pPr>
        <w:jc w:val="both"/>
        <w:rPr>
          <w:rFonts w:asciiTheme="minorHAnsi" w:hAnsiTheme="minorHAnsi" w:cstheme="minorHAnsi"/>
          <w:sz w:val="22"/>
          <w:szCs w:val="22"/>
        </w:rPr>
      </w:pPr>
    </w:p>
    <w:p w:rsidR="00092ED8" w:rsidRPr="00092ED8" w:rsidRDefault="00092ED8" w:rsidP="00092ED8">
      <w:pPr>
        <w:jc w:val="both"/>
        <w:rPr>
          <w:rFonts w:asciiTheme="minorHAnsi" w:hAnsiTheme="minorHAnsi" w:cstheme="minorHAnsi"/>
          <w:sz w:val="22"/>
          <w:szCs w:val="22"/>
        </w:rPr>
      </w:pPr>
      <w:r w:rsidRPr="00092ED8">
        <w:rPr>
          <w:rFonts w:asciiTheme="minorHAnsi" w:hAnsiTheme="minorHAnsi" w:cstheme="minorHAnsi"/>
          <w:sz w:val="22"/>
          <w:szCs w:val="22"/>
        </w:rPr>
        <w:t>Madame le Maire précise que ces travaux seront prévus au budget primitif 2025.</w:t>
      </w:r>
    </w:p>
    <w:p w:rsidR="00092ED8" w:rsidRPr="00092ED8" w:rsidRDefault="00092ED8" w:rsidP="00092ED8">
      <w:pPr>
        <w:jc w:val="both"/>
        <w:rPr>
          <w:rFonts w:asciiTheme="minorHAnsi" w:hAnsiTheme="minorHAnsi" w:cstheme="minorHAnsi"/>
          <w:sz w:val="22"/>
          <w:szCs w:val="22"/>
        </w:rPr>
      </w:pPr>
      <w:r w:rsidRPr="00092ED8">
        <w:rPr>
          <w:rFonts w:asciiTheme="minorHAnsi" w:hAnsiTheme="minorHAnsi" w:cstheme="minorHAnsi"/>
          <w:sz w:val="22"/>
          <w:szCs w:val="22"/>
        </w:rPr>
        <w:t xml:space="preserve"> </w:t>
      </w:r>
    </w:p>
    <w:p w:rsidR="00092ED8" w:rsidRPr="00092ED8" w:rsidRDefault="00092ED8" w:rsidP="00092ED8">
      <w:pPr>
        <w:autoSpaceDE w:val="0"/>
        <w:autoSpaceDN w:val="0"/>
        <w:adjustRightInd w:val="0"/>
        <w:jc w:val="both"/>
        <w:rPr>
          <w:rFonts w:asciiTheme="minorHAnsi" w:hAnsiTheme="minorHAnsi" w:cstheme="minorHAnsi"/>
          <w:sz w:val="22"/>
          <w:szCs w:val="22"/>
        </w:rPr>
      </w:pPr>
      <w:r w:rsidRPr="00092ED8">
        <w:rPr>
          <w:rFonts w:asciiTheme="minorHAnsi" w:hAnsiTheme="minorHAnsi" w:cstheme="minorHAnsi"/>
          <w:sz w:val="22"/>
          <w:szCs w:val="22"/>
        </w:rPr>
        <w:t>Le conseil municipal, après en avoir délibéré :</w:t>
      </w:r>
    </w:p>
    <w:p w:rsidR="00092ED8" w:rsidRPr="00092ED8" w:rsidRDefault="00092ED8" w:rsidP="00092ED8">
      <w:pPr>
        <w:autoSpaceDE w:val="0"/>
        <w:autoSpaceDN w:val="0"/>
        <w:adjustRightInd w:val="0"/>
        <w:jc w:val="both"/>
        <w:rPr>
          <w:rFonts w:asciiTheme="minorHAnsi" w:hAnsiTheme="minorHAnsi" w:cstheme="minorHAnsi"/>
          <w:sz w:val="22"/>
          <w:szCs w:val="22"/>
        </w:rPr>
      </w:pPr>
    </w:p>
    <w:p w:rsidR="00092ED8" w:rsidRPr="00092ED8" w:rsidRDefault="00092ED8" w:rsidP="00092ED8">
      <w:pPr>
        <w:numPr>
          <w:ilvl w:val="0"/>
          <w:numId w:val="19"/>
        </w:numPr>
        <w:autoSpaceDE w:val="0"/>
        <w:autoSpaceDN w:val="0"/>
        <w:adjustRightInd w:val="0"/>
        <w:jc w:val="both"/>
        <w:rPr>
          <w:rFonts w:asciiTheme="minorHAnsi" w:hAnsiTheme="minorHAnsi" w:cstheme="minorHAnsi"/>
          <w:sz w:val="22"/>
          <w:szCs w:val="22"/>
        </w:rPr>
      </w:pPr>
      <w:r w:rsidRPr="00092ED8">
        <w:rPr>
          <w:rFonts w:asciiTheme="minorHAnsi" w:hAnsiTheme="minorHAnsi" w:cstheme="minorHAnsi"/>
          <w:sz w:val="22"/>
          <w:szCs w:val="22"/>
        </w:rPr>
        <w:t>Accepte la proposition du Syndicat Départemental d’Energie telle que définie ci-dessus pour un montant total de 5 900.00 € TTC pour un montant restant à la charge de la commune de 2 640.44 € (ce coût comprenant 8 % de frais d’ingénierie).</w:t>
      </w:r>
    </w:p>
    <w:p w:rsidR="00092ED8" w:rsidRPr="00092ED8" w:rsidRDefault="00092ED8" w:rsidP="00092ED8">
      <w:pPr>
        <w:autoSpaceDE w:val="0"/>
        <w:autoSpaceDN w:val="0"/>
        <w:adjustRightInd w:val="0"/>
        <w:ind w:left="720"/>
        <w:jc w:val="both"/>
        <w:rPr>
          <w:rFonts w:asciiTheme="minorHAnsi" w:hAnsiTheme="minorHAnsi" w:cstheme="minorHAnsi"/>
          <w:sz w:val="22"/>
          <w:szCs w:val="22"/>
        </w:rPr>
      </w:pPr>
    </w:p>
    <w:p w:rsidR="00092ED8" w:rsidRPr="00092ED8" w:rsidRDefault="00092ED8" w:rsidP="00092ED8">
      <w:pPr>
        <w:numPr>
          <w:ilvl w:val="0"/>
          <w:numId w:val="19"/>
        </w:numPr>
        <w:autoSpaceDE w:val="0"/>
        <w:autoSpaceDN w:val="0"/>
        <w:adjustRightInd w:val="0"/>
        <w:jc w:val="both"/>
        <w:rPr>
          <w:rFonts w:asciiTheme="minorHAnsi" w:hAnsiTheme="minorHAnsi" w:cstheme="minorHAnsi"/>
          <w:sz w:val="22"/>
          <w:szCs w:val="22"/>
        </w:rPr>
      </w:pPr>
      <w:r w:rsidRPr="00092ED8">
        <w:rPr>
          <w:rFonts w:asciiTheme="minorHAnsi" w:hAnsiTheme="minorHAnsi" w:cstheme="minorHAnsi"/>
          <w:sz w:val="22"/>
          <w:szCs w:val="22"/>
        </w:rPr>
        <w:t xml:space="preserve">Précise que la commune de Paule ayant transféré la compétence éclairage public au syndicat, celui-ci bénéficiera du fonds de compensation de la TVA et percevra de la commune une </w:t>
      </w:r>
      <w:r w:rsidRPr="00092ED8">
        <w:rPr>
          <w:rFonts w:asciiTheme="minorHAnsi" w:hAnsiTheme="minorHAnsi" w:cstheme="minorHAnsi"/>
          <w:sz w:val="22"/>
          <w:szCs w:val="22"/>
        </w:rPr>
        <w:lastRenderedPageBreak/>
        <w:t>subvention d’équipement conformément au règlement financier approuvé par le comité syndical du SDE22 le 20 décembre 2019, d’un montant de 2 640.44 €. Ce montant est calculé sur la base de la facture entreprise affectée du coefficient moyen du marché, augmenté des frais d’ingénierie au taux de 8 %.</w:t>
      </w:r>
    </w:p>
    <w:p w:rsidR="00092ED8" w:rsidRPr="00092ED8" w:rsidRDefault="00092ED8" w:rsidP="00092ED8">
      <w:pPr>
        <w:pStyle w:val="NormalWeb"/>
        <w:spacing w:before="0" w:beforeAutospacing="0" w:after="0"/>
        <w:jc w:val="both"/>
        <w:rPr>
          <w:rFonts w:asciiTheme="minorHAnsi" w:hAnsiTheme="minorHAnsi" w:cstheme="minorHAnsi"/>
          <w:sz w:val="22"/>
          <w:szCs w:val="22"/>
          <w:u w:val="single"/>
        </w:rPr>
      </w:pPr>
    </w:p>
    <w:p w:rsidR="004D53F2" w:rsidRPr="00092ED8" w:rsidRDefault="0024680C" w:rsidP="0024680C">
      <w:pPr>
        <w:pStyle w:val="Textepardf"/>
        <w:rPr>
          <w:rFonts w:asciiTheme="minorHAnsi" w:hAnsiTheme="minorHAnsi" w:cstheme="minorHAnsi"/>
          <w:sz w:val="22"/>
          <w:szCs w:val="22"/>
          <w:u w:val="single"/>
        </w:rPr>
      </w:pPr>
      <w:r w:rsidRPr="00092ED8">
        <w:rPr>
          <w:rFonts w:asciiTheme="minorHAnsi" w:hAnsiTheme="minorHAnsi" w:cstheme="minorHAnsi"/>
          <w:sz w:val="22"/>
          <w:szCs w:val="22"/>
          <w:u w:val="single"/>
        </w:rPr>
        <w:t>Délibération n°202</w:t>
      </w:r>
      <w:r w:rsidR="00152DFD" w:rsidRPr="00092ED8">
        <w:rPr>
          <w:rFonts w:asciiTheme="minorHAnsi" w:hAnsiTheme="minorHAnsi" w:cstheme="minorHAnsi"/>
          <w:sz w:val="22"/>
          <w:szCs w:val="22"/>
          <w:u w:val="single"/>
        </w:rPr>
        <w:t>5-</w:t>
      </w:r>
      <w:r w:rsidR="00092ED8" w:rsidRPr="00092ED8">
        <w:rPr>
          <w:rFonts w:asciiTheme="minorHAnsi" w:hAnsiTheme="minorHAnsi" w:cstheme="minorHAnsi"/>
          <w:sz w:val="22"/>
          <w:szCs w:val="22"/>
          <w:u w:val="single"/>
        </w:rPr>
        <w:t>22</w:t>
      </w:r>
      <w:r w:rsidRPr="00092ED8">
        <w:rPr>
          <w:rFonts w:asciiTheme="minorHAnsi" w:hAnsiTheme="minorHAnsi" w:cstheme="minorHAnsi"/>
          <w:sz w:val="22"/>
          <w:szCs w:val="22"/>
          <w:u w:val="single"/>
        </w:rPr>
        <w:t xml:space="preserve"> : </w:t>
      </w:r>
      <w:r w:rsidR="00FD4480" w:rsidRPr="00092ED8">
        <w:rPr>
          <w:rFonts w:asciiTheme="minorHAnsi" w:hAnsiTheme="minorHAnsi" w:cstheme="minorHAnsi"/>
          <w:sz w:val="22"/>
          <w:szCs w:val="22"/>
          <w:u w:val="single"/>
        </w:rPr>
        <w:t xml:space="preserve">Pacte financier et social de solidarité entre la CCKB et ses </w:t>
      </w:r>
      <w:proofErr w:type="gramStart"/>
      <w:r w:rsidR="00FD4480" w:rsidRPr="00092ED8">
        <w:rPr>
          <w:rFonts w:asciiTheme="minorHAnsi" w:hAnsiTheme="minorHAnsi" w:cstheme="minorHAnsi"/>
          <w:sz w:val="22"/>
          <w:szCs w:val="22"/>
          <w:u w:val="single"/>
        </w:rPr>
        <w:t>communes</w:t>
      </w:r>
      <w:proofErr w:type="gramEnd"/>
      <w:r w:rsidR="00FD4480" w:rsidRPr="00092ED8">
        <w:rPr>
          <w:rFonts w:asciiTheme="minorHAnsi" w:hAnsiTheme="minorHAnsi" w:cstheme="minorHAnsi"/>
          <w:sz w:val="22"/>
          <w:szCs w:val="22"/>
          <w:u w:val="single"/>
        </w:rPr>
        <w:t xml:space="preserve"> membres</w:t>
      </w:r>
      <w:r w:rsidR="00152DFD" w:rsidRPr="00092ED8">
        <w:rPr>
          <w:rFonts w:asciiTheme="minorHAnsi" w:hAnsiTheme="minorHAnsi" w:cstheme="minorHAnsi"/>
          <w:sz w:val="22"/>
          <w:szCs w:val="22"/>
          <w:u w:val="single"/>
        </w:rPr>
        <w:t>.</w:t>
      </w:r>
    </w:p>
    <w:p w:rsidR="00152DFD" w:rsidRPr="00092ED8" w:rsidRDefault="00152DFD" w:rsidP="0024680C">
      <w:pPr>
        <w:pStyle w:val="Textepardf"/>
        <w:rPr>
          <w:rFonts w:asciiTheme="minorHAnsi" w:hAnsiTheme="minorHAnsi" w:cstheme="minorHAnsi"/>
          <w:sz w:val="22"/>
          <w:szCs w:val="22"/>
          <w:u w:val="single"/>
        </w:rPr>
      </w:pPr>
    </w:p>
    <w:p w:rsidR="00FD4480" w:rsidRPr="00092ED8" w:rsidRDefault="00FD4480" w:rsidP="00FD4480">
      <w:pPr>
        <w:spacing w:after="160" w:line="278" w:lineRule="auto"/>
        <w:jc w:val="both"/>
        <w:rPr>
          <w:rFonts w:asciiTheme="minorHAnsi" w:eastAsia="Calibri" w:hAnsiTheme="minorHAnsi" w:cstheme="minorHAnsi"/>
          <w:bCs/>
          <w:i/>
          <w:kern w:val="2"/>
          <w:sz w:val="22"/>
          <w:szCs w:val="22"/>
          <w:lang w:eastAsia="en-US"/>
        </w:rPr>
      </w:pPr>
      <w:r w:rsidRPr="00092ED8">
        <w:rPr>
          <w:rFonts w:asciiTheme="minorHAnsi" w:eastAsia="Calibri" w:hAnsiTheme="minorHAnsi" w:cstheme="minorHAnsi"/>
          <w:bCs/>
          <w:i/>
          <w:kern w:val="2"/>
          <w:sz w:val="22"/>
          <w:szCs w:val="22"/>
          <w:lang w:eastAsia="en-US"/>
        </w:rPr>
        <w:t>« Le pacte financier et fiscal est un outil de gestion du territoire. Dans un contexte de raréfaction de la ressource publique, il vise à mieux connaître son territoire du point de vue financier et fiscal et d’en analyser les capacités budgétaires pour réaliser des projets du bloc communal constitué des communes et de l’EPCI. Il s’articule autour du projet de territoire en identifiant les modalités de mise en commun des moyens financiers et fiscaux du bloc communal. » (Définition du Centre National de la Fonction Publique Territoriale)</w:t>
      </w:r>
    </w:p>
    <w:p w:rsidR="00FD4480" w:rsidRPr="00092ED8" w:rsidRDefault="00FD4480" w:rsidP="00FD4480">
      <w:pPr>
        <w:spacing w:after="160" w:line="278" w:lineRule="auto"/>
        <w:jc w:val="both"/>
        <w:rPr>
          <w:rFonts w:asciiTheme="minorHAnsi" w:eastAsia="Calibri" w:hAnsiTheme="minorHAnsi" w:cstheme="minorHAnsi"/>
          <w:bCs/>
          <w:kern w:val="2"/>
          <w:sz w:val="22"/>
          <w:szCs w:val="22"/>
          <w:lang w:eastAsia="en-US"/>
        </w:rPr>
      </w:pPr>
      <w:r w:rsidRPr="00092ED8">
        <w:rPr>
          <w:rFonts w:asciiTheme="minorHAnsi" w:eastAsia="Calibri" w:hAnsiTheme="minorHAnsi" w:cstheme="minorHAnsi"/>
          <w:bCs/>
          <w:kern w:val="2"/>
          <w:sz w:val="22"/>
          <w:szCs w:val="22"/>
          <w:lang w:eastAsia="en-US"/>
        </w:rPr>
        <w:t xml:space="preserve">Le pacte financier et fiscal est obligatoire pour les métropoles et EPCI signataires d’un contrat de ville. Il est facultatif pour les autres EPCI. Néanmoins, beaucoup d’EPCI, non concernés par cette obligation se dotent d’un pacte plus ou moins formalisé, plus ou moins intégrateur pour l’ensemble intercommunal. La CCKB a reçu cette préconisation de la part de la Chambre Régionale des Comptes. </w:t>
      </w:r>
    </w:p>
    <w:p w:rsidR="00FD4480" w:rsidRPr="00092ED8" w:rsidRDefault="00FD4480" w:rsidP="00FD4480">
      <w:pPr>
        <w:spacing w:after="160" w:line="278" w:lineRule="auto"/>
        <w:jc w:val="both"/>
        <w:rPr>
          <w:rFonts w:asciiTheme="minorHAnsi" w:eastAsia="Calibri" w:hAnsiTheme="minorHAnsi" w:cstheme="minorHAnsi"/>
          <w:bCs/>
          <w:kern w:val="2"/>
          <w:sz w:val="22"/>
          <w:szCs w:val="22"/>
          <w:lang w:eastAsia="en-US"/>
        </w:rPr>
      </w:pPr>
      <w:r w:rsidRPr="00092ED8">
        <w:rPr>
          <w:rFonts w:asciiTheme="minorHAnsi" w:eastAsia="Calibri" w:hAnsiTheme="minorHAnsi" w:cstheme="minorHAnsi"/>
          <w:bCs/>
          <w:kern w:val="2"/>
          <w:sz w:val="22"/>
          <w:szCs w:val="22"/>
          <w:lang w:eastAsia="en-US"/>
        </w:rPr>
        <w:t xml:space="preserve">C’est l’opportunité d'identifier le poids et les ressources de chaque collectivité et d’en tirer les conséquences qui s’imposent pour mettre les moyens face aux ambitions. </w:t>
      </w:r>
    </w:p>
    <w:p w:rsidR="00FD4480" w:rsidRPr="00092ED8" w:rsidRDefault="00FD4480" w:rsidP="00FD4480">
      <w:pPr>
        <w:spacing w:after="160" w:line="278" w:lineRule="auto"/>
        <w:jc w:val="both"/>
        <w:rPr>
          <w:rFonts w:asciiTheme="minorHAnsi" w:eastAsia="Calibri" w:hAnsiTheme="minorHAnsi" w:cstheme="minorHAnsi"/>
          <w:bCs/>
          <w:kern w:val="2"/>
          <w:sz w:val="22"/>
          <w:szCs w:val="22"/>
          <w:lang w:eastAsia="en-US"/>
        </w:rPr>
      </w:pPr>
      <w:r w:rsidRPr="00092ED8">
        <w:rPr>
          <w:rFonts w:asciiTheme="minorHAnsi" w:eastAsia="Calibri" w:hAnsiTheme="minorHAnsi" w:cstheme="minorHAnsi"/>
          <w:bCs/>
          <w:kern w:val="2"/>
          <w:sz w:val="22"/>
          <w:szCs w:val="22"/>
          <w:lang w:eastAsia="en-US"/>
        </w:rPr>
        <w:t>Un pacte entre les communes et l’intercommunalité : pour mettre en œuvre les projets du territoire, dans un contexte contraint des ressources des collectivités.</w:t>
      </w:r>
    </w:p>
    <w:p w:rsidR="00FD4480" w:rsidRPr="00092ED8" w:rsidRDefault="00FD4480" w:rsidP="00FD4480">
      <w:pPr>
        <w:spacing w:after="160" w:line="278" w:lineRule="auto"/>
        <w:jc w:val="both"/>
        <w:rPr>
          <w:rFonts w:asciiTheme="minorHAnsi" w:eastAsia="Calibri" w:hAnsiTheme="minorHAnsi" w:cstheme="minorHAnsi"/>
          <w:bCs/>
          <w:kern w:val="2"/>
          <w:sz w:val="22"/>
          <w:szCs w:val="22"/>
          <w:lang w:eastAsia="en-US"/>
        </w:rPr>
      </w:pPr>
      <w:r w:rsidRPr="00092ED8">
        <w:rPr>
          <w:rFonts w:asciiTheme="minorHAnsi" w:eastAsia="Calibri" w:hAnsiTheme="minorHAnsi" w:cstheme="minorHAnsi"/>
          <w:bCs/>
          <w:kern w:val="2"/>
          <w:sz w:val="22"/>
          <w:szCs w:val="22"/>
          <w:lang w:eastAsia="en-US"/>
        </w:rPr>
        <w:t>La réflexion autour du pacte solidaire permet de s’interroger sur l’offre de services communautaires, pour mieux cibler les interventions publiques, en revoir l’organisation et le financement, en vue d’optimiser les moyens.</w:t>
      </w:r>
    </w:p>
    <w:p w:rsidR="00FD4480" w:rsidRPr="00092ED8" w:rsidRDefault="00FD4480" w:rsidP="00FD4480">
      <w:p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 xml:space="preserve">Pour la Communauté de Communes du </w:t>
      </w:r>
      <w:proofErr w:type="spellStart"/>
      <w:r w:rsidRPr="00092ED8">
        <w:rPr>
          <w:rFonts w:asciiTheme="minorHAnsi" w:eastAsia="Calibri" w:hAnsiTheme="minorHAnsi" w:cstheme="minorHAnsi"/>
          <w:kern w:val="2"/>
          <w:sz w:val="22"/>
          <w:szCs w:val="22"/>
          <w:lang w:eastAsia="en-US"/>
        </w:rPr>
        <w:t>Kreiz-Breizh</w:t>
      </w:r>
      <w:proofErr w:type="spellEnd"/>
      <w:r w:rsidRPr="00092ED8">
        <w:rPr>
          <w:rFonts w:asciiTheme="minorHAnsi" w:eastAsia="Calibri" w:hAnsiTheme="minorHAnsi" w:cstheme="minorHAnsi"/>
          <w:kern w:val="2"/>
          <w:sz w:val="22"/>
          <w:szCs w:val="22"/>
          <w:lang w:eastAsia="en-US"/>
        </w:rPr>
        <w:t>, le pacte financier et fiscal sera solidaire</w:t>
      </w:r>
    </w:p>
    <w:p w:rsidR="00FD4480" w:rsidRPr="00092ED8" w:rsidRDefault="00FD4480" w:rsidP="00FD4480">
      <w:p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En écrivant ce Pacte, la</w:t>
      </w:r>
      <w:r w:rsidRPr="00092ED8">
        <w:rPr>
          <w:rFonts w:asciiTheme="minorHAnsi" w:eastAsia="Calibri" w:hAnsiTheme="minorHAnsi" w:cstheme="minorHAnsi"/>
          <w:kern w:val="2"/>
          <w:sz w:val="22"/>
          <w:szCs w:val="22"/>
          <w:lang w:eastAsia="en-US"/>
        </w:rPr>
        <w:tab/>
        <w:t>Présidente précise que nous l’avons voulu « solidaire » avant d’être financier et fiscal, nous avons aussi souhaité poser les bases d’une collaboration avec les communes pour financer un projet de territoire tourné vers les services à la population, le développement et l’aménagement du territoire.</w:t>
      </w:r>
    </w:p>
    <w:p w:rsidR="00FD4480" w:rsidRPr="00092ED8" w:rsidRDefault="00FD4480" w:rsidP="00FD4480">
      <w:p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Le pacte constitue un accord politique global et engage les communes et l’intercommunalité pour l’avenir. La Communauté de Communes souhaite se doter d’un tel outil pour plusieurs raisons :</w:t>
      </w:r>
    </w:p>
    <w:p w:rsidR="00FD4480" w:rsidRPr="00092ED8" w:rsidRDefault="00FD4480" w:rsidP="00FD4480">
      <w:pPr>
        <w:numPr>
          <w:ilvl w:val="0"/>
          <w:numId w:val="11"/>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Parce que la solidarité entre les communes et l’intercommunalité est un socle,</w:t>
      </w:r>
    </w:p>
    <w:p w:rsidR="00FD4480" w:rsidRPr="00092ED8" w:rsidRDefault="00FD4480" w:rsidP="00FD4480">
      <w:pPr>
        <w:numPr>
          <w:ilvl w:val="0"/>
          <w:numId w:val="11"/>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Parce que les services à la population et aux publics sont une priorité commune,</w:t>
      </w:r>
    </w:p>
    <w:p w:rsidR="00FD4480" w:rsidRPr="00092ED8" w:rsidRDefault="00FD4480" w:rsidP="00FD4480">
      <w:pPr>
        <w:numPr>
          <w:ilvl w:val="0"/>
          <w:numId w:val="11"/>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Parce que l’aménagement du territoire se travaille avec les communes (PLUI-H, ZAN, Zones d’aménagement des énergies renouvelables, …)</w:t>
      </w:r>
    </w:p>
    <w:p w:rsidR="00FD4480" w:rsidRPr="00092ED8" w:rsidRDefault="00FD4480" w:rsidP="00FD4480">
      <w:pPr>
        <w:numPr>
          <w:ilvl w:val="0"/>
          <w:numId w:val="11"/>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Parce que l’engagement dans les transitions est une affaire de tous,</w:t>
      </w:r>
    </w:p>
    <w:p w:rsidR="00FD4480" w:rsidRPr="00092ED8" w:rsidRDefault="00FD4480" w:rsidP="00FD4480">
      <w:pPr>
        <w:numPr>
          <w:ilvl w:val="0"/>
          <w:numId w:val="11"/>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lastRenderedPageBreak/>
        <w:t>Parce que la sobriété foncière, énergétique, écologique est de notre responsabilité collective.</w:t>
      </w:r>
    </w:p>
    <w:p w:rsidR="00FD4480" w:rsidRPr="00092ED8" w:rsidRDefault="00FD4480" w:rsidP="00FD4480">
      <w:p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Aussi, le pacte est l’occasion de débattre :</w:t>
      </w:r>
    </w:p>
    <w:p w:rsidR="00FD4480" w:rsidRPr="00092ED8"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De la nécessité de faire face aux contraintes financières (soutenabilité du projet pluriannuel d’investissement et de fonctionnement),</w:t>
      </w:r>
    </w:p>
    <w:p w:rsidR="00FD4480" w:rsidRPr="00092ED8"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Des leviers fiscaux actionnables,</w:t>
      </w:r>
    </w:p>
    <w:p w:rsidR="00FD4480" w:rsidRPr="00092ED8"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Des modalités de financement de nos compétences,</w:t>
      </w:r>
    </w:p>
    <w:p w:rsidR="00FD4480" w:rsidRPr="00092ED8"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Des mécanismes de redistribution à l’échelle intercommunale,</w:t>
      </w:r>
    </w:p>
    <w:p w:rsidR="00FD4480" w:rsidRPr="00092ED8"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De la nécessité de se conformer à la légalité concernant les transferts financiers entre la CCKB et les communes.</w:t>
      </w:r>
    </w:p>
    <w:p w:rsidR="00FD4480" w:rsidRPr="00092ED8"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De la ligne de partage entre ce qui relève des communes ou de l’intercommunalité, pouvant conduire à un partage ou un transfert de compétences et donner lieu à des relations croisées entre les communes et l’intercommunalité,</w:t>
      </w:r>
    </w:p>
    <w:p w:rsidR="00FD4480" w:rsidRPr="00092ED8"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De la solidarité entre les communes et l’intercommunalité.</w:t>
      </w:r>
    </w:p>
    <w:p w:rsidR="00FD4480" w:rsidRPr="00092ED8" w:rsidRDefault="00FD4480" w:rsidP="00FD4480">
      <w:p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 xml:space="preserve">Il est proposé au conseil municipal d’approuver le Pacte Fiscale et Financier de Solidarité qui couvre la période 2025-2027 et qui est annexé à la présente délibération. </w:t>
      </w:r>
    </w:p>
    <w:p w:rsidR="00FD4480" w:rsidRPr="00092ED8" w:rsidRDefault="00FD4480" w:rsidP="00FD4480">
      <w:p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 xml:space="preserve">Dans le cadre du Pacte Fiscal et Financier de Solidarité, Madame la Présidente a proposé au Conseil Communautaire de voter le principe de reverser la totalité de l’enveloppe du Fonds de Péréquation des Ressources Intercommunales et Communales aux communes membres de la Communauté de Communes du </w:t>
      </w:r>
      <w:proofErr w:type="spellStart"/>
      <w:r w:rsidRPr="00092ED8">
        <w:rPr>
          <w:rFonts w:asciiTheme="minorHAnsi" w:eastAsia="Calibri" w:hAnsiTheme="minorHAnsi" w:cstheme="minorHAnsi"/>
          <w:kern w:val="2"/>
          <w:sz w:val="22"/>
          <w:szCs w:val="22"/>
          <w:lang w:eastAsia="en-US"/>
        </w:rPr>
        <w:t>Kreiz-Breizh</w:t>
      </w:r>
      <w:proofErr w:type="spellEnd"/>
      <w:r w:rsidRPr="00092ED8">
        <w:rPr>
          <w:rFonts w:asciiTheme="minorHAnsi" w:eastAsia="Calibri" w:hAnsiTheme="minorHAnsi" w:cstheme="minorHAnsi"/>
          <w:kern w:val="2"/>
          <w:sz w:val="22"/>
          <w:szCs w:val="22"/>
          <w:lang w:eastAsia="en-US"/>
        </w:rPr>
        <w:t xml:space="preserve"> et une enveloppe de 600 k€ en fonction des critères suivants :</w:t>
      </w:r>
    </w:p>
    <w:p w:rsidR="00FD4480" w:rsidRPr="00092ED8" w:rsidRDefault="00FD4480" w:rsidP="00FD4480">
      <w:pPr>
        <w:numPr>
          <w:ilvl w:val="0"/>
          <w:numId w:val="14"/>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Répartition en fonction de l’écart de potentiel fiscal des 4 taxes sur les ménages : 25%</w:t>
      </w:r>
    </w:p>
    <w:p w:rsidR="00FD4480" w:rsidRPr="00092ED8" w:rsidRDefault="00FD4480" w:rsidP="00FD4480">
      <w:pPr>
        <w:numPr>
          <w:ilvl w:val="0"/>
          <w:numId w:val="14"/>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Répartition de l’écart de revenu imposable par habitant : 25%</w:t>
      </w:r>
    </w:p>
    <w:p w:rsidR="00FD4480" w:rsidRPr="00092ED8" w:rsidRDefault="00FD4480" w:rsidP="00FD4480">
      <w:pPr>
        <w:numPr>
          <w:ilvl w:val="0"/>
          <w:numId w:val="14"/>
        </w:num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Importance des équipements publics de centralité de la commune : 50%</w:t>
      </w:r>
    </w:p>
    <w:p w:rsidR="00FD4480" w:rsidRPr="00092ED8" w:rsidRDefault="00FD4480" w:rsidP="00FD4480">
      <w:p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 xml:space="preserve">Madame la Présidente précise qu’une nouvelle délibération devra être votée dès lors que les services de l’Etat auront transmis la notification du montant du FPIC à répartir en 2025. </w:t>
      </w:r>
    </w:p>
    <w:p w:rsidR="00FD4480" w:rsidRPr="00092ED8" w:rsidRDefault="00FD4480" w:rsidP="00FD4480">
      <w:p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 xml:space="preserve">Enfin de manière dérogatoire libre, les Attributions de Compensation sont proposées de la manière suivante : </w:t>
      </w:r>
    </w:p>
    <w:p w:rsidR="00FD4480" w:rsidRPr="00092ED8" w:rsidRDefault="00FD4480" w:rsidP="00FD4480">
      <w:pPr>
        <w:pStyle w:val="Paragraphedeliste"/>
        <w:widowControl w:val="0"/>
        <w:numPr>
          <w:ilvl w:val="0"/>
          <w:numId w:val="15"/>
        </w:numPr>
        <w:tabs>
          <w:tab w:val="left" w:pos="1491"/>
        </w:tabs>
        <w:autoSpaceDE w:val="0"/>
        <w:autoSpaceDN w:val="0"/>
        <w:contextualSpacing w:val="0"/>
        <w:jc w:val="both"/>
        <w:rPr>
          <w:rFonts w:asciiTheme="minorHAnsi" w:hAnsiTheme="minorHAnsi" w:cstheme="minorHAnsi"/>
          <w:sz w:val="22"/>
          <w:szCs w:val="22"/>
        </w:rPr>
      </w:pPr>
      <w:r w:rsidRPr="00092ED8">
        <w:rPr>
          <w:rFonts w:asciiTheme="minorHAnsi" w:hAnsiTheme="minorHAnsi" w:cstheme="minorHAnsi"/>
          <w:sz w:val="22"/>
          <w:szCs w:val="22"/>
        </w:rPr>
        <w:t>Le montant du contingent SDIS de l’année 2025 viendra en déduction des AC des communes (les communes financeront donc ce contingent qui a été transféré à la CCKB en 2016) et qui était jusqu’à présent retiré de la Dotation de Solidarité Communautaire et ne répondant pas aux observations de la Chambre Régionale des Comptes,</w:t>
      </w:r>
    </w:p>
    <w:p w:rsidR="00FD4480" w:rsidRPr="00092ED8" w:rsidRDefault="00FD4480" w:rsidP="00FD4480">
      <w:pPr>
        <w:pStyle w:val="Paragraphedeliste"/>
        <w:widowControl w:val="0"/>
        <w:numPr>
          <w:ilvl w:val="0"/>
          <w:numId w:val="15"/>
        </w:numPr>
        <w:tabs>
          <w:tab w:val="left" w:pos="1491"/>
        </w:tabs>
        <w:autoSpaceDE w:val="0"/>
        <w:autoSpaceDN w:val="0"/>
        <w:contextualSpacing w:val="0"/>
        <w:jc w:val="both"/>
        <w:rPr>
          <w:rFonts w:asciiTheme="minorHAnsi" w:hAnsiTheme="minorHAnsi" w:cstheme="minorHAnsi"/>
          <w:sz w:val="22"/>
          <w:szCs w:val="22"/>
        </w:rPr>
      </w:pPr>
      <w:r w:rsidRPr="00092ED8">
        <w:rPr>
          <w:rFonts w:asciiTheme="minorHAnsi" w:hAnsiTheme="minorHAnsi" w:cstheme="minorHAnsi"/>
          <w:sz w:val="22"/>
          <w:szCs w:val="22"/>
        </w:rPr>
        <w:t>L’écrêtement : aucune commune ne percevra au titre de la politique de solidarité un produit supérieur à celui perçu en 2024 ; si le montant calculé au titre de la DSC + FPIC – AC-SDIS est supérieur au montant de la solidarité 2024, le surplus sera déduit à la commune concernée.</w:t>
      </w:r>
    </w:p>
    <w:p w:rsidR="00FD4480" w:rsidRPr="00092ED8" w:rsidRDefault="00FD4480" w:rsidP="00FD4480">
      <w:pPr>
        <w:pStyle w:val="Paragraphedeliste"/>
        <w:widowControl w:val="0"/>
        <w:numPr>
          <w:ilvl w:val="0"/>
          <w:numId w:val="15"/>
        </w:numPr>
        <w:tabs>
          <w:tab w:val="left" w:pos="1491"/>
        </w:tabs>
        <w:autoSpaceDE w:val="0"/>
        <w:autoSpaceDN w:val="0"/>
        <w:contextualSpacing w:val="0"/>
        <w:jc w:val="both"/>
        <w:rPr>
          <w:rFonts w:asciiTheme="minorHAnsi" w:hAnsiTheme="minorHAnsi" w:cstheme="minorHAnsi"/>
          <w:sz w:val="22"/>
          <w:szCs w:val="22"/>
        </w:rPr>
      </w:pPr>
      <w:r w:rsidRPr="00092ED8">
        <w:rPr>
          <w:rFonts w:asciiTheme="minorHAnsi" w:hAnsiTheme="minorHAnsi" w:cstheme="minorHAnsi"/>
          <w:sz w:val="22"/>
          <w:szCs w:val="22"/>
        </w:rPr>
        <w:t xml:space="preserve">Le lissage : en 2025 et 2026, les communes subissant au titre de la nouvelle politique de solidarité une perte de plus de 50% en 2025 et de plus de 70% en 2026 bénéficieront d’un versement d’AC afin de limiter cette perte à ces deux seuils. </w:t>
      </w:r>
    </w:p>
    <w:p w:rsidR="00FD4480" w:rsidRPr="00092ED8" w:rsidRDefault="00FD4480" w:rsidP="00FD4480">
      <w:pPr>
        <w:pStyle w:val="Paragraphedeliste"/>
        <w:widowControl w:val="0"/>
        <w:numPr>
          <w:ilvl w:val="0"/>
          <w:numId w:val="15"/>
        </w:numPr>
        <w:tabs>
          <w:tab w:val="left" w:pos="1491"/>
        </w:tabs>
        <w:autoSpaceDE w:val="0"/>
        <w:autoSpaceDN w:val="0"/>
        <w:contextualSpacing w:val="0"/>
        <w:jc w:val="both"/>
        <w:rPr>
          <w:rFonts w:asciiTheme="minorHAnsi" w:hAnsiTheme="minorHAnsi" w:cstheme="minorHAnsi"/>
          <w:sz w:val="22"/>
          <w:szCs w:val="22"/>
        </w:rPr>
      </w:pPr>
      <w:r w:rsidRPr="00092ED8">
        <w:rPr>
          <w:rFonts w:asciiTheme="minorHAnsi" w:hAnsiTheme="minorHAnsi" w:cstheme="minorHAnsi"/>
          <w:sz w:val="22"/>
          <w:szCs w:val="22"/>
        </w:rPr>
        <w:t xml:space="preserve">Des majorations d’AC liés à des situations exceptionnelles : les communes de </w:t>
      </w:r>
      <w:proofErr w:type="spellStart"/>
      <w:r w:rsidRPr="00092ED8">
        <w:rPr>
          <w:rFonts w:asciiTheme="minorHAnsi" w:hAnsiTheme="minorHAnsi" w:cstheme="minorHAnsi"/>
          <w:sz w:val="22"/>
          <w:szCs w:val="22"/>
        </w:rPr>
        <w:t>Glomel</w:t>
      </w:r>
      <w:proofErr w:type="spellEnd"/>
      <w:r w:rsidRPr="00092ED8">
        <w:rPr>
          <w:rFonts w:asciiTheme="minorHAnsi" w:hAnsiTheme="minorHAnsi" w:cstheme="minorHAnsi"/>
          <w:sz w:val="22"/>
          <w:szCs w:val="22"/>
        </w:rPr>
        <w:t xml:space="preserve">, </w:t>
      </w:r>
      <w:r w:rsidRPr="00092ED8">
        <w:rPr>
          <w:rFonts w:asciiTheme="minorHAnsi" w:hAnsiTheme="minorHAnsi" w:cstheme="minorHAnsi"/>
          <w:sz w:val="22"/>
          <w:szCs w:val="22"/>
        </w:rPr>
        <w:lastRenderedPageBreak/>
        <w:t>Rostrenen et St Nicolas bénéficieront d’une majoration d’AC de respectivement 100, 160 k€ et 50 k€ de manière pérenne).</w:t>
      </w:r>
    </w:p>
    <w:p w:rsidR="00FD4480" w:rsidRPr="00092ED8" w:rsidRDefault="00FD4480" w:rsidP="00FD4480">
      <w:pPr>
        <w:tabs>
          <w:tab w:val="left" w:pos="1491"/>
        </w:tabs>
        <w:jc w:val="both"/>
        <w:rPr>
          <w:rFonts w:asciiTheme="minorHAnsi" w:hAnsiTheme="minorHAnsi" w:cstheme="minorHAnsi"/>
          <w:sz w:val="22"/>
          <w:szCs w:val="22"/>
        </w:rPr>
      </w:pPr>
    </w:p>
    <w:p w:rsidR="00FD4480" w:rsidRPr="00092ED8" w:rsidRDefault="00FD4480" w:rsidP="00FD4480">
      <w:pPr>
        <w:tabs>
          <w:tab w:val="left" w:pos="1491"/>
        </w:tabs>
        <w:jc w:val="both"/>
        <w:rPr>
          <w:rFonts w:asciiTheme="minorHAnsi" w:hAnsiTheme="minorHAnsi" w:cstheme="minorHAnsi"/>
          <w:sz w:val="22"/>
          <w:szCs w:val="22"/>
        </w:rPr>
      </w:pPr>
      <w:r w:rsidRPr="00092ED8">
        <w:rPr>
          <w:rFonts w:asciiTheme="minorHAnsi" w:hAnsiTheme="minorHAnsi" w:cstheme="minorHAnsi"/>
          <w:sz w:val="22"/>
          <w:szCs w:val="22"/>
        </w:rPr>
        <w:t>L’attribution de compensation de chaque commune sera la somme de ces 4 éléments. Elle pourra, selon les communes, être positive (recette de fonctionnement) ou négative (dépense de fonctionnement). 3 tableaux respectivement pour les années 2025, 2026 et 2027 viennent expliciter la répartition par Commune membre.</w:t>
      </w:r>
    </w:p>
    <w:p w:rsidR="00FD4480" w:rsidRPr="00092ED8" w:rsidRDefault="00FD4480" w:rsidP="00FD4480">
      <w:pPr>
        <w:spacing w:after="160" w:line="278" w:lineRule="auto"/>
        <w:jc w:val="both"/>
        <w:rPr>
          <w:rFonts w:asciiTheme="minorHAnsi" w:eastAsia="Calibri" w:hAnsiTheme="minorHAnsi" w:cstheme="minorHAnsi"/>
          <w:kern w:val="2"/>
          <w:sz w:val="22"/>
          <w:szCs w:val="22"/>
          <w:lang w:eastAsia="en-US"/>
        </w:rPr>
      </w:pPr>
    </w:p>
    <w:p w:rsidR="00FD4480" w:rsidRPr="00092ED8" w:rsidRDefault="00FD4480" w:rsidP="00FD4480">
      <w:p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Enfin, une nouvelle politique de fonds de concours communautaire pour financer certains projets des communes est mise en place avec une enveloppe annuelle de 600 k€ selon des thématiques et des règles d’attribution.</w:t>
      </w:r>
    </w:p>
    <w:p w:rsidR="00FD4480" w:rsidRPr="00092ED8" w:rsidRDefault="00FD4480" w:rsidP="00FD4480">
      <w:pPr>
        <w:spacing w:after="160" w:line="278" w:lineRule="auto"/>
        <w:jc w:val="both"/>
        <w:rPr>
          <w:rFonts w:asciiTheme="minorHAnsi" w:eastAsia="Calibri" w:hAnsiTheme="minorHAnsi" w:cstheme="minorHAnsi"/>
          <w:kern w:val="2"/>
          <w:sz w:val="22"/>
          <w:szCs w:val="22"/>
          <w:lang w:eastAsia="en-US"/>
        </w:rPr>
      </w:pPr>
      <w:r w:rsidRPr="00092ED8">
        <w:rPr>
          <w:rFonts w:asciiTheme="minorHAnsi" w:eastAsia="Calibri" w:hAnsiTheme="minorHAnsi" w:cstheme="minorHAnsi"/>
          <w:kern w:val="2"/>
          <w:sz w:val="22"/>
          <w:szCs w:val="22"/>
          <w:lang w:eastAsia="en-US"/>
        </w:rPr>
        <w:t xml:space="preserve">Il est proposé au Conseil Municipal d’approuver le Pacte Fiscal et financier de solidarité proposé par la Communauté de Communes du </w:t>
      </w:r>
      <w:proofErr w:type="spellStart"/>
      <w:r w:rsidRPr="00092ED8">
        <w:rPr>
          <w:rFonts w:asciiTheme="minorHAnsi" w:eastAsia="Calibri" w:hAnsiTheme="minorHAnsi" w:cstheme="minorHAnsi"/>
          <w:kern w:val="2"/>
          <w:sz w:val="22"/>
          <w:szCs w:val="22"/>
          <w:lang w:eastAsia="en-US"/>
        </w:rPr>
        <w:t>Kreiz-Breizh</w:t>
      </w:r>
      <w:proofErr w:type="spellEnd"/>
      <w:r w:rsidRPr="00092ED8">
        <w:rPr>
          <w:rFonts w:asciiTheme="minorHAnsi" w:eastAsia="Calibri" w:hAnsiTheme="minorHAnsi" w:cstheme="minorHAnsi"/>
          <w:kern w:val="2"/>
          <w:sz w:val="22"/>
          <w:szCs w:val="22"/>
          <w:lang w:eastAsia="en-US"/>
        </w:rPr>
        <w:t>.</w:t>
      </w:r>
    </w:p>
    <w:p w:rsidR="00FD4480" w:rsidRPr="00092ED8" w:rsidRDefault="00FD4480" w:rsidP="00FD4480">
      <w:pPr>
        <w:spacing w:line="278" w:lineRule="auto"/>
        <w:jc w:val="both"/>
        <w:rPr>
          <w:rFonts w:asciiTheme="minorHAnsi" w:eastAsia="Calibri" w:hAnsiTheme="minorHAnsi" w:cstheme="minorHAnsi"/>
          <w:bCs/>
          <w:kern w:val="2"/>
          <w:sz w:val="22"/>
          <w:szCs w:val="22"/>
          <w:lang w:eastAsia="en-US"/>
        </w:rPr>
      </w:pPr>
      <w:r w:rsidRPr="00092ED8">
        <w:rPr>
          <w:rFonts w:asciiTheme="minorHAnsi" w:eastAsia="Calibri" w:hAnsiTheme="minorHAnsi" w:cstheme="minorHAnsi"/>
          <w:bCs/>
          <w:kern w:val="2"/>
          <w:sz w:val="22"/>
          <w:szCs w:val="22"/>
          <w:lang w:eastAsia="en-US"/>
        </w:rPr>
        <w:t>Le Conseil Municipal,</w:t>
      </w:r>
    </w:p>
    <w:p w:rsidR="00FD4480" w:rsidRPr="00092ED8" w:rsidRDefault="00FD4480" w:rsidP="00FD4480">
      <w:pPr>
        <w:spacing w:line="278" w:lineRule="auto"/>
        <w:jc w:val="both"/>
        <w:rPr>
          <w:rFonts w:asciiTheme="minorHAnsi" w:eastAsia="Calibri" w:hAnsiTheme="minorHAnsi" w:cstheme="minorHAnsi"/>
          <w:bCs/>
          <w:kern w:val="2"/>
          <w:sz w:val="22"/>
          <w:szCs w:val="22"/>
          <w:lang w:eastAsia="en-US"/>
        </w:rPr>
      </w:pPr>
      <w:r w:rsidRPr="00092ED8">
        <w:rPr>
          <w:rFonts w:asciiTheme="minorHAnsi" w:eastAsia="Calibri" w:hAnsiTheme="minorHAnsi" w:cstheme="minorHAnsi"/>
          <w:bCs/>
          <w:kern w:val="2"/>
          <w:sz w:val="22"/>
          <w:szCs w:val="22"/>
          <w:lang w:eastAsia="en-US"/>
        </w:rPr>
        <w:t xml:space="preserve">Après en avoir délibéré, à l’unanimité </w:t>
      </w:r>
    </w:p>
    <w:p w:rsidR="00FD4480" w:rsidRPr="00092ED8" w:rsidRDefault="00FD4480" w:rsidP="00FD4480">
      <w:pPr>
        <w:spacing w:line="278" w:lineRule="auto"/>
        <w:jc w:val="both"/>
        <w:rPr>
          <w:rFonts w:asciiTheme="minorHAnsi" w:eastAsia="Calibri" w:hAnsiTheme="minorHAnsi" w:cstheme="minorHAnsi"/>
          <w:bCs/>
          <w:kern w:val="2"/>
          <w:sz w:val="22"/>
          <w:szCs w:val="22"/>
          <w:lang w:eastAsia="en-US"/>
        </w:rPr>
      </w:pPr>
      <w:r w:rsidRPr="00092ED8">
        <w:rPr>
          <w:rFonts w:asciiTheme="minorHAnsi" w:eastAsia="Calibri" w:hAnsiTheme="minorHAnsi" w:cstheme="minorHAnsi"/>
          <w:bCs/>
          <w:kern w:val="2"/>
          <w:sz w:val="22"/>
          <w:szCs w:val="22"/>
          <w:lang w:eastAsia="en-US"/>
        </w:rPr>
        <w:t>DECIDE :</w:t>
      </w:r>
    </w:p>
    <w:p w:rsidR="00092ED8" w:rsidRPr="00092ED8" w:rsidRDefault="00092ED8" w:rsidP="00092ED8">
      <w:pPr>
        <w:spacing w:line="278" w:lineRule="auto"/>
        <w:jc w:val="both"/>
        <w:rPr>
          <w:rFonts w:asciiTheme="minorHAnsi" w:eastAsia="Calibri" w:hAnsiTheme="minorHAnsi" w:cstheme="minorHAnsi"/>
          <w:bCs/>
          <w:kern w:val="2"/>
          <w:sz w:val="22"/>
          <w:szCs w:val="22"/>
          <w:lang w:eastAsia="en-US"/>
        </w:rPr>
      </w:pPr>
      <w:r w:rsidRPr="00092ED8">
        <w:rPr>
          <w:rFonts w:asciiTheme="minorHAnsi" w:eastAsia="Calibri" w:hAnsiTheme="minorHAnsi" w:cstheme="minorHAnsi"/>
          <w:bCs/>
          <w:kern w:val="2"/>
          <w:sz w:val="22"/>
          <w:szCs w:val="22"/>
          <w:lang w:eastAsia="en-US"/>
        </w:rPr>
        <w:t xml:space="preserve">D’adopter le Pacte de Solidarité Fiscale et Financière de Solidarité 2025-2027 entre la Communauté de Communes du </w:t>
      </w:r>
      <w:proofErr w:type="spellStart"/>
      <w:r w:rsidRPr="00092ED8">
        <w:rPr>
          <w:rFonts w:asciiTheme="minorHAnsi" w:eastAsia="Calibri" w:hAnsiTheme="minorHAnsi" w:cstheme="minorHAnsi"/>
          <w:bCs/>
          <w:kern w:val="2"/>
          <w:sz w:val="22"/>
          <w:szCs w:val="22"/>
          <w:lang w:eastAsia="en-US"/>
        </w:rPr>
        <w:t>Kreiz-Breizh</w:t>
      </w:r>
      <w:proofErr w:type="spellEnd"/>
      <w:r w:rsidRPr="00092ED8">
        <w:rPr>
          <w:rFonts w:asciiTheme="minorHAnsi" w:eastAsia="Calibri" w:hAnsiTheme="minorHAnsi" w:cstheme="minorHAnsi"/>
          <w:bCs/>
          <w:kern w:val="2"/>
          <w:sz w:val="22"/>
          <w:szCs w:val="22"/>
          <w:lang w:eastAsia="en-US"/>
        </w:rPr>
        <w:t xml:space="preserve"> et ses 23 communes membres tel qu’il est annexé et qui pourra faire l’objet de clauses de revoyure autant que de besoins, sous réserve d’être associé à l’évolution possible concernant la liste des projets éligibles aux fonds de concours et sous réserve de rendre ces derniers plus accessibles aux petites communes.</w:t>
      </w:r>
    </w:p>
    <w:p w:rsidR="00092ED8" w:rsidRPr="00092ED8" w:rsidRDefault="00092ED8" w:rsidP="00092ED8">
      <w:pPr>
        <w:autoSpaceDE w:val="0"/>
        <w:autoSpaceDN w:val="0"/>
        <w:adjustRightInd w:val="0"/>
        <w:ind w:left="720"/>
        <w:jc w:val="both"/>
        <w:rPr>
          <w:rFonts w:asciiTheme="minorHAnsi" w:hAnsiTheme="minorHAnsi" w:cstheme="minorHAnsi"/>
          <w:sz w:val="22"/>
          <w:szCs w:val="22"/>
        </w:rPr>
      </w:pPr>
    </w:p>
    <w:p w:rsidR="00092ED8" w:rsidRPr="00092ED8" w:rsidRDefault="00092ED8" w:rsidP="00092ED8">
      <w:pPr>
        <w:shd w:val="clear" w:color="auto" w:fill="FFFFFF"/>
        <w:ind w:left="34"/>
        <w:rPr>
          <w:rFonts w:asciiTheme="minorHAnsi" w:hAnsiTheme="minorHAnsi" w:cstheme="minorHAnsi"/>
          <w:color w:val="333333"/>
          <w:sz w:val="22"/>
          <w:szCs w:val="22"/>
        </w:rPr>
      </w:pPr>
      <w:r w:rsidRPr="00092ED8">
        <w:rPr>
          <w:rFonts w:asciiTheme="minorHAnsi" w:hAnsiTheme="minorHAnsi" w:cstheme="minorHAnsi"/>
          <w:color w:val="333333"/>
          <w:sz w:val="22"/>
          <w:szCs w:val="22"/>
        </w:rPr>
        <w:t xml:space="preserve">Le Conseil Municipal remercie Yoann Le </w:t>
      </w:r>
      <w:proofErr w:type="spellStart"/>
      <w:r w:rsidRPr="00092ED8">
        <w:rPr>
          <w:rFonts w:asciiTheme="minorHAnsi" w:hAnsiTheme="minorHAnsi" w:cstheme="minorHAnsi"/>
          <w:color w:val="333333"/>
          <w:sz w:val="22"/>
          <w:szCs w:val="22"/>
        </w:rPr>
        <w:t>Neillon</w:t>
      </w:r>
      <w:proofErr w:type="spellEnd"/>
      <w:r w:rsidRPr="00092ED8">
        <w:rPr>
          <w:rFonts w:asciiTheme="minorHAnsi" w:hAnsiTheme="minorHAnsi" w:cstheme="minorHAnsi"/>
          <w:color w:val="333333"/>
          <w:sz w:val="22"/>
          <w:szCs w:val="22"/>
        </w:rPr>
        <w:t>, Directeur Général Adjoint de la CCKB, venu présenter le dispositif en début de réunion</w:t>
      </w:r>
      <w:proofErr w:type="gramStart"/>
      <w:r w:rsidRPr="00092ED8">
        <w:rPr>
          <w:rFonts w:asciiTheme="minorHAnsi" w:hAnsiTheme="minorHAnsi" w:cstheme="minorHAnsi"/>
          <w:color w:val="333333"/>
          <w:sz w:val="22"/>
          <w:szCs w:val="22"/>
        </w:rPr>
        <w:t>..</w:t>
      </w:r>
      <w:proofErr w:type="gramEnd"/>
    </w:p>
    <w:p w:rsidR="00092ED8" w:rsidRPr="00092ED8" w:rsidRDefault="00092ED8" w:rsidP="0024680C">
      <w:pPr>
        <w:pStyle w:val="Textepardf"/>
        <w:rPr>
          <w:rFonts w:asciiTheme="minorHAnsi" w:hAnsiTheme="minorHAnsi" w:cstheme="minorHAnsi"/>
          <w:sz w:val="22"/>
          <w:szCs w:val="22"/>
          <w:u w:val="single"/>
        </w:rPr>
      </w:pPr>
    </w:p>
    <w:p w:rsidR="00092ED8" w:rsidRPr="00092ED8" w:rsidRDefault="00092ED8" w:rsidP="0024680C">
      <w:pPr>
        <w:pStyle w:val="Textepardf"/>
        <w:rPr>
          <w:rFonts w:asciiTheme="minorHAnsi" w:hAnsiTheme="minorHAnsi" w:cstheme="minorHAnsi"/>
          <w:sz w:val="22"/>
          <w:szCs w:val="22"/>
          <w:u w:val="single"/>
        </w:rPr>
      </w:pPr>
    </w:p>
    <w:p w:rsidR="00092ED8" w:rsidRPr="00092ED8" w:rsidRDefault="00092ED8" w:rsidP="0024680C">
      <w:pPr>
        <w:pStyle w:val="Textepardf"/>
        <w:rPr>
          <w:rFonts w:asciiTheme="minorHAnsi" w:hAnsiTheme="minorHAnsi" w:cstheme="minorHAnsi"/>
          <w:sz w:val="22"/>
          <w:szCs w:val="22"/>
          <w:u w:val="single"/>
        </w:rPr>
      </w:pPr>
    </w:p>
    <w:p w:rsidR="00092ED8" w:rsidRPr="00092ED8" w:rsidRDefault="00092ED8" w:rsidP="0024680C">
      <w:pPr>
        <w:pStyle w:val="Textepardf"/>
        <w:rPr>
          <w:rFonts w:asciiTheme="minorHAnsi" w:hAnsiTheme="minorHAnsi" w:cstheme="minorHAnsi"/>
          <w:sz w:val="22"/>
          <w:szCs w:val="22"/>
          <w:u w:val="single"/>
        </w:rPr>
      </w:pPr>
    </w:p>
    <w:p w:rsidR="00092ED8" w:rsidRPr="00092ED8" w:rsidRDefault="00092ED8" w:rsidP="0024680C">
      <w:pPr>
        <w:pStyle w:val="Textepardf"/>
        <w:rPr>
          <w:rFonts w:asciiTheme="minorHAnsi" w:hAnsiTheme="minorHAnsi" w:cstheme="minorHAnsi"/>
          <w:sz w:val="22"/>
          <w:szCs w:val="22"/>
          <w:u w:val="single"/>
        </w:rPr>
      </w:pPr>
    </w:p>
    <w:p w:rsidR="00092ED8" w:rsidRPr="00092ED8" w:rsidRDefault="00092ED8" w:rsidP="0024680C">
      <w:pPr>
        <w:pStyle w:val="Textepardf"/>
        <w:rPr>
          <w:rFonts w:asciiTheme="minorHAnsi" w:hAnsiTheme="minorHAnsi" w:cstheme="minorHAnsi"/>
          <w:sz w:val="22"/>
          <w:szCs w:val="22"/>
          <w:u w:val="single"/>
        </w:rPr>
      </w:pPr>
    </w:p>
    <w:p w:rsidR="00092ED8" w:rsidRDefault="00092ED8" w:rsidP="0024680C">
      <w:pPr>
        <w:pStyle w:val="Textepardf"/>
        <w:rPr>
          <w:rFonts w:asciiTheme="minorHAnsi" w:hAnsiTheme="minorHAnsi" w:cstheme="minorHAnsi"/>
          <w:sz w:val="22"/>
          <w:szCs w:val="22"/>
          <w:u w:val="single"/>
        </w:rPr>
      </w:pPr>
    </w:p>
    <w:p w:rsidR="00092ED8" w:rsidRDefault="00092ED8" w:rsidP="0024680C">
      <w:pPr>
        <w:pStyle w:val="Textepardf"/>
        <w:rPr>
          <w:rFonts w:asciiTheme="minorHAnsi" w:hAnsiTheme="minorHAnsi" w:cstheme="minorHAnsi"/>
          <w:sz w:val="22"/>
          <w:szCs w:val="22"/>
          <w:u w:val="single"/>
        </w:rPr>
      </w:pPr>
      <w:bookmarkStart w:id="0" w:name="_GoBack"/>
      <w:bookmarkEnd w:id="0"/>
    </w:p>
    <w:sectPr w:rsidR="00092E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B12"/>
    <w:multiLevelType w:val="hybridMultilevel"/>
    <w:tmpl w:val="C6F6625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3A86492"/>
    <w:multiLevelType w:val="hybridMultilevel"/>
    <w:tmpl w:val="D8EEE1BC"/>
    <w:lvl w:ilvl="0" w:tplc="366424CA">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FE36D5"/>
    <w:multiLevelType w:val="hybridMultilevel"/>
    <w:tmpl w:val="B276EC82"/>
    <w:lvl w:ilvl="0" w:tplc="C17C531C">
      <w:start w:val="1"/>
      <w:numFmt w:val="bullet"/>
      <w:lvlText w:val="-"/>
      <w:lvlJc w:val="left"/>
      <w:pPr>
        <w:ind w:left="720" w:hanging="360"/>
      </w:pPr>
      <w:rPr>
        <w:rFonts w:ascii="Aptos" w:eastAsia="Calibri"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C9144CE"/>
    <w:multiLevelType w:val="hybridMultilevel"/>
    <w:tmpl w:val="20C0CA38"/>
    <w:lvl w:ilvl="0" w:tplc="D9E8132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D91F26"/>
    <w:multiLevelType w:val="hybridMultilevel"/>
    <w:tmpl w:val="F0EAD630"/>
    <w:lvl w:ilvl="0" w:tplc="F426076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790A84"/>
    <w:multiLevelType w:val="hybridMultilevel"/>
    <w:tmpl w:val="3B1C3110"/>
    <w:lvl w:ilvl="0" w:tplc="95FA064E">
      <w:numFmt w:val="bullet"/>
      <w:lvlText w:val=""/>
      <w:lvlJc w:val="left"/>
      <w:pPr>
        <w:ind w:left="924" w:hanging="356"/>
      </w:pPr>
      <w:rPr>
        <w:rFonts w:ascii="Symbol" w:eastAsia="Symbol" w:hAnsi="Symbol" w:cs="Symbol" w:hint="default"/>
        <w:spacing w:val="0"/>
        <w:w w:val="100"/>
        <w:lang w:val="fr-FR" w:eastAsia="en-US" w:bidi="ar-SA"/>
      </w:rPr>
    </w:lvl>
    <w:lvl w:ilvl="1" w:tplc="354E7CFE">
      <w:numFmt w:val="bullet"/>
      <w:lvlText w:val="•"/>
      <w:lvlJc w:val="left"/>
      <w:pPr>
        <w:ind w:left="1404" w:hanging="356"/>
      </w:pPr>
      <w:rPr>
        <w:rFonts w:hint="default"/>
        <w:lang w:val="fr-FR" w:eastAsia="en-US" w:bidi="ar-SA"/>
      </w:rPr>
    </w:lvl>
    <w:lvl w:ilvl="2" w:tplc="8FD0C394">
      <w:numFmt w:val="bullet"/>
      <w:lvlText w:val="•"/>
      <w:lvlJc w:val="left"/>
      <w:pPr>
        <w:ind w:left="2508" w:hanging="356"/>
      </w:pPr>
      <w:rPr>
        <w:rFonts w:hint="default"/>
        <w:lang w:val="fr-FR" w:eastAsia="en-US" w:bidi="ar-SA"/>
      </w:rPr>
    </w:lvl>
    <w:lvl w:ilvl="3" w:tplc="B8B8FD16">
      <w:numFmt w:val="bullet"/>
      <w:lvlText w:val="•"/>
      <w:lvlJc w:val="left"/>
      <w:pPr>
        <w:ind w:left="3612" w:hanging="356"/>
      </w:pPr>
      <w:rPr>
        <w:rFonts w:hint="default"/>
        <w:lang w:val="fr-FR" w:eastAsia="en-US" w:bidi="ar-SA"/>
      </w:rPr>
    </w:lvl>
    <w:lvl w:ilvl="4" w:tplc="031A79DC">
      <w:numFmt w:val="bullet"/>
      <w:lvlText w:val="•"/>
      <w:lvlJc w:val="left"/>
      <w:pPr>
        <w:ind w:left="4716" w:hanging="356"/>
      </w:pPr>
      <w:rPr>
        <w:rFonts w:hint="default"/>
        <w:lang w:val="fr-FR" w:eastAsia="en-US" w:bidi="ar-SA"/>
      </w:rPr>
    </w:lvl>
    <w:lvl w:ilvl="5" w:tplc="4E9AC630">
      <w:numFmt w:val="bullet"/>
      <w:lvlText w:val="•"/>
      <w:lvlJc w:val="left"/>
      <w:pPr>
        <w:ind w:left="5820" w:hanging="356"/>
      </w:pPr>
      <w:rPr>
        <w:rFonts w:hint="default"/>
        <w:lang w:val="fr-FR" w:eastAsia="en-US" w:bidi="ar-SA"/>
      </w:rPr>
    </w:lvl>
    <w:lvl w:ilvl="6" w:tplc="CE30878A">
      <w:numFmt w:val="bullet"/>
      <w:lvlText w:val="•"/>
      <w:lvlJc w:val="left"/>
      <w:pPr>
        <w:ind w:left="6924" w:hanging="356"/>
      </w:pPr>
      <w:rPr>
        <w:rFonts w:hint="default"/>
        <w:lang w:val="fr-FR" w:eastAsia="en-US" w:bidi="ar-SA"/>
      </w:rPr>
    </w:lvl>
    <w:lvl w:ilvl="7" w:tplc="34784018">
      <w:numFmt w:val="bullet"/>
      <w:lvlText w:val="•"/>
      <w:lvlJc w:val="left"/>
      <w:pPr>
        <w:ind w:left="8028" w:hanging="356"/>
      </w:pPr>
      <w:rPr>
        <w:rFonts w:hint="default"/>
        <w:lang w:val="fr-FR" w:eastAsia="en-US" w:bidi="ar-SA"/>
      </w:rPr>
    </w:lvl>
    <w:lvl w:ilvl="8" w:tplc="662AB946">
      <w:numFmt w:val="bullet"/>
      <w:lvlText w:val="•"/>
      <w:lvlJc w:val="left"/>
      <w:pPr>
        <w:ind w:left="9132" w:hanging="356"/>
      </w:pPr>
      <w:rPr>
        <w:rFonts w:hint="default"/>
        <w:lang w:val="fr-FR" w:eastAsia="en-US" w:bidi="ar-SA"/>
      </w:rPr>
    </w:lvl>
  </w:abstractNum>
  <w:abstractNum w:abstractNumId="6" w15:restartNumberingAfterBreak="0">
    <w:nsid w:val="20EB00EF"/>
    <w:multiLevelType w:val="hybridMultilevel"/>
    <w:tmpl w:val="F7A8A05A"/>
    <w:lvl w:ilvl="0" w:tplc="354E7CFE">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0C02F7"/>
    <w:multiLevelType w:val="hybridMultilevel"/>
    <w:tmpl w:val="DCC89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944682"/>
    <w:multiLevelType w:val="hybridMultilevel"/>
    <w:tmpl w:val="42589C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1A2598"/>
    <w:multiLevelType w:val="hybridMultilevel"/>
    <w:tmpl w:val="EA2297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4D3FD7"/>
    <w:multiLevelType w:val="hybridMultilevel"/>
    <w:tmpl w:val="D79026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515CA2"/>
    <w:multiLevelType w:val="hybridMultilevel"/>
    <w:tmpl w:val="07C46B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B713DE"/>
    <w:multiLevelType w:val="hybridMultilevel"/>
    <w:tmpl w:val="AAD2C3B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ACD4E98"/>
    <w:multiLevelType w:val="hybridMultilevel"/>
    <w:tmpl w:val="D6CAA2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1049E9"/>
    <w:multiLevelType w:val="hybridMultilevel"/>
    <w:tmpl w:val="824AC9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F80AD6"/>
    <w:multiLevelType w:val="hybridMultilevel"/>
    <w:tmpl w:val="E180B0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296FC9"/>
    <w:multiLevelType w:val="hybridMultilevel"/>
    <w:tmpl w:val="754A3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7F734E"/>
    <w:multiLevelType w:val="hybridMultilevel"/>
    <w:tmpl w:val="68C611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B676E3"/>
    <w:multiLevelType w:val="hybridMultilevel"/>
    <w:tmpl w:val="71F439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2C301B"/>
    <w:multiLevelType w:val="hybridMultilevel"/>
    <w:tmpl w:val="6094A76E"/>
    <w:lvl w:ilvl="0" w:tplc="2ADA3486">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79303F"/>
    <w:multiLevelType w:val="hybridMultilevel"/>
    <w:tmpl w:val="6A2691C6"/>
    <w:lvl w:ilvl="0" w:tplc="7EC608C2">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4F6B38"/>
    <w:multiLevelType w:val="hybridMultilevel"/>
    <w:tmpl w:val="2B28F4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20"/>
  </w:num>
  <w:num w:numId="5">
    <w:abstractNumId w:val="1"/>
  </w:num>
  <w:num w:numId="6">
    <w:abstractNumId w:val="11"/>
  </w:num>
  <w:num w:numId="7">
    <w:abstractNumId w:val="7"/>
  </w:num>
  <w:num w:numId="8">
    <w:abstractNumId w:val="11"/>
  </w:num>
  <w:num w:numId="9">
    <w:abstractNumId w:val="7"/>
  </w:num>
  <w:num w:numId="10">
    <w:abstractNumId w:val="18"/>
  </w:num>
  <w:num w:numId="11">
    <w:abstractNumId w:val="5"/>
  </w:num>
  <w:num w:numId="12">
    <w:abstractNumId w:val="6"/>
  </w:num>
  <w:num w:numId="13">
    <w:abstractNumId w:val="19"/>
  </w:num>
  <w:num w:numId="14">
    <w:abstractNumId w:val="3"/>
  </w:num>
  <w:num w:numId="15">
    <w:abstractNumId w:val="2"/>
  </w:num>
  <w:num w:numId="16">
    <w:abstractNumId w:val="13"/>
  </w:num>
  <w:num w:numId="17">
    <w:abstractNumId w:val="8"/>
  </w:num>
  <w:num w:numId="18">
    <w:abstractNumId w:val="9"/>
  </w:num>
  <w:num w:numId="19">
    <w:abstractNumId w:val="14"/>
  </w:num>
  <w:num w:numId="20">
    <w:abstractNumId w:val="12"/>
  </w:num>
  <w:num w:numId="21">
    <w:abstractNumId w:val="16"/>
  </w:num>
  <w:num w:numId="22">
    <w:abstractNumId w:val="17"/>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DB"/>
    <w:rsid w:val="0002711A"/>
    <w:rsid w:val="00092ED8"/>
    <w:rsid w:val="000E1B45"/>
    <w:rsid w:val="000F01EA"/>
    <w:rsid w:val="00152DFD"/>
    <w:rsid w:val="0021702B"/>
    <w:rsid w:val="0024680C"/>
    <w:rsid w:val="002D4FEF"/>
    <w:rsid w:val="003850CE"/>
    <w:rsid w:val="00455CB9"/>
    <w:rsid w:val="004D53F2"/>
    <w:rsid w:val="005A3ED9"/>
    <w:rsid w:val="005F6CDB"/>
    <w:rsid w:val="00601A6D"/>
    <w:rsid w:val="00646ECF"/>
    <w:rsid w:val="007A5AD7"/>
    <w:rsid w:val="008F16D5"/>
    <w:rsid w:val="00B93204"/>
    <w:rsid w:val="00C55903"/>
    <w:rsid w:val="00DC5E50"/>
    <w:rsid w:val="00F84FA4"/>
    <w:rsid w:val="00FD44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2EBC8-411A-4801-BC99-3928CFEC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CDB"/>
    <w:rPr>
      <w:rFonts w:ascii="Times New Roman" w:eastAsia="Times New Roman" w:hAnsi="Times New Roman" w:cs="Times New Roman"/>
      <w:sz w:val="20"/>
      <w:szCs w:val="20"/>
    </w:rPr>
  </w:style>
  <w:style w:type="paragraph" w:styleId="Titre1">
    <w:name w:val="heading 1"/>
    <w:basedOn w:val="Normal"/>
    <w:next w:val="Normal"/>
    <w:link w:val="Titre1Car"/>
    <w:qFormat/>
    <w:rsid w:val="005F6CDB"/>
    <w:pPr>
      <w:keepNext/>
      <w:jc w:val="center"/>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F6CDB"/>
    <w:rPr>
      <w:rFonts w:ascii="Times New Roman" w:eastAsia="Times New Roman" w:hAnsi="Times New Roman" w:cs="Times New Roman"/>
      <w:sz w:val="24"/>
      <w:szCs w:val="24"/>
    </w:rPr>
  </w:style>
  <w:style w:type="paragraph" w:customStyle="1" w:styleId="Textepardf">
    <w:name w:val="Texte par déf"/>
    <w:rsid w:val="005F6CDB"/>
    <w:rPr>
      <w:rFonts w:ascii="Times New Roman" w:eastAsia="Times New Roman" w:hAnsi="Times New Roman" w:cs="Times New Roman"/>
      <w:snapToGrid w:val="0"/>
      <w:color w:val="000000"/>
      <w:sz w:val="24"/>
      <w:szCs w:val="24"/>
    </w:rPr>
  </w:style>
  <w:style w:type="paragraph" w:styleId="NormalWeb">
    <w:name w:val="Normal (Web)"/>
    <w:basedOn w:val="Normal"/>
    <w:uiPriority w:val="99"/>
    <w:rsid w:val="005F6CDB"/>
    <w:pPr>
      <w:spacing w:before="100" w:beforeAutospacing="1" w:after="100" w:afterAutospacing="1"/>
    </w:pPr>
    <w:rPr>
      <w:sz w:val="24"/>
      <w:szCs w:val="24"/>
    </w:rPr>
  </w:style>
  <w:style w:type="paragraph" w:styleId="Corpsdetexte">
    <w:name w:val="Body Text"/>
    <w:basedOn w:val="Normal"/>
    <w:link w:val="CorpsdetexteCar"/>
    <w:rsid w:val="0024680C"/>
    <w:pPr>
      <w:jc w:val="both"/>
    </w:pPr>
    <w:rPr>
      <w:sz w:val="24"/>
      <w:szCs w:val="24"/>
    </w:rPr>
  </w:style>
  <w:style w:type="character" w:customStyle="1" w:styleId="CorpsdetexteCar">
    <w:name w:val="Corps de texte Car"/>
    <w:basedOn w:val="Policepardfaut"/>
    <w:link w:val="Corpsdetexte"/>
    <w:rsid w:val="0024680C"/>
    <w:rPr>
      <w:rFonts w:ascii="Times New Roman" w:eastAsia="Times New Roman" w:hAnsi="Times New Roman" w:cs="Times New Roman"/>
      <w:sz w:val="24"/>
      <w:szCs w:val="24"/>
    </w:rPr>
  </w:style>
  <w:style w:type="paragraph" w:styleId="Paragraphedeliste">
    <w:name w:val="List Paragraph"/>
    <w:basedOn w:val="Normal"/>
    <w:uiPriority w:val="1"/>
    <w:qFormat/>
    <w:rsid w:val="00152DFD"/>
    <w:pPr>
      <w:ind w:left="720"/>
      <w:contextualSpacing/>
    </w:pPr>
  </w:style>
  <w:style w:type="paragraph" w:customStyle="1" w:styleId="bodytext">
    <w:name w:val="bodytext"/>
    <w:basedOn w:val="Normal"/>
    <w:rsid w:val="003850CE"/>
    <w:pPr>
      <w:spacing w:before="100" w:beforeAutospacing="1" w:after="100" w:afterAutospacing="1"/>
    </w:pPr>
    <w:rPr>
      <w:sz w:val="24"/>
      <w:szCs w:val="24"/>
    </w:rPr>
  </w:style>
  <w:style w:type="paragraph" w:styleId="Sansinterligne">
    <w:name w:val="No Spacing"/>
    <w:uiPriority w:val="1"/>
    <w:qFormat/>
    <w:rsid w:val="005A3ED9"/>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1541</Words>
  <Characters>8476</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dc:description/>
  <cp:lastModifiedBy>Link</cp:lastModifiedBy>
  <cp:revision>3</cp:revision>
  <dcterms:created xsi:type="dcterms:W3CDTF">2025-05-28T08:15:00Z</dcterms:created>
  <dcterms:modified xsi:type="dcterms:W3CDTF">2025-05-28T08:23:00Z</dcterms:modified>
</cp:coreProperties>
</file>